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7BECC182"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1E5C26" w:rsidRPr="001E5C26">
        <w:rPr>
          <w:bCs/>
          <w:noProof w:val="0"/>
          <w:sz w:val="24"/>
        </w:rPr>
        <w:t>R2-1712652</w:t>
      </w:r>
    </w:p>
    <w:p w14:paraId="16D5C317" w14:textId="28E0C96A"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r w:rsidR="009D5BAB">
        <w:rPr>
          <w:noProof w:val="0"/>
          <w:sz w:val="24"/>
          <w:lang w:eastAsia="zh-CN"/>
        </w:rPr>
        <w:t xml:space="preserve">(Revision of </w:t>
      </w:r>
      <w:r w:rsidR="009D5BAB" w:rsidRPr="001C137C">
        <w:rPr>
          <w:noProof w:val="0"/>
          <w:sz w:val="24"/>
          <w:lang w:val="de-DE" w:eastAsia="zh-CN"/>
        </w:rPr>
        <w:t>R2-</w:t>
      </w:r>
      <w:r>
        <w:rPr>
          <w:bCs/>
          <w:noProof w:val="0"/>
          <w:sz w:val="24"/>
          <w:lang w:eastAsia="ja-JP"/>
        </w:rPr>
        <w:t>1710613</w:t>
      </w:r>
      <w:r w:rsidR="009D5BAB">
        <w:rPr>
          <w:noProof w:val="0"/>
          <w:sz w:val="24"/>
          <w:lang w:eastAsia="zh-CN"/>
        </w:rPr>
        <w:t>)</w:t>
      </w:r>
    </w:p>
    <w:p w14:paraId="50A28E94" w14:textId="77777777" w:rsidR="007D05E3" w:rsidRPr="009D56B1" w:rsidRDefault="007D05E3" w:rsidP="007D05E3">
      <w:pPr>
        <w:pStyle w:val="Header"/>
        <w:rPr>
          <w:bCs/>
          <w:noProof w:val="0"/>
          <w:sz w:val="24"/>
          <w:lang w:eastAsia="ja-JP"/>
        </w:rPr>
      </w:pPr>
    </w:p>
    <w:p w14:paraId="50A28E95" w14:textId="7777777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9D56B1">
        <w:rPr>
          <w:rFonts w:eastAsia="SimSun" w:cs="Arial"/>
          <w:b/>
          <w:bCs/>
          <w:sz w:val="24"/>
          <w:lang w:val="en-US"/>
        </w:rPr>
        <w:t>10.3.1.4</w:t>
      </w:r>
      <w:r>
        <w:rPr>
          <w:rFonts w:eastAsia="SimSun" w:cs="Arial"/>
          <w:b/>
          <w:bCs/>
          <w:sz w:val="24"/>
          <w:lang w:val="en-US"/>
        </w:rPr>
        <w:t>.3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584110C"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D5BAB">
        <w:rPr>
          <w:rFonts w:ascii="Arial" w:hAnsi="Arial" w:cs="Arial"/>
          <w:b/>
          <w:bCs/>
          <w:sz w:val="24"/>
        </w:rPr>
        <w:t>Random Access Procedural Aspects</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78FF54DC" w14:textId="5310D498"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sidRPr="000760CC">
        <w:rPr>
          <w:rFonts w:ascii="Times New Roman" w:hAnsi="Times New Roman"/>
          <w:sz w:val="20"/>
          <w:szCs w:val="20"/>
          <w:lang w:eastAsia="ja-JP"/>
        </w:rPr>
        <w:t xml:space="preserve">While several aspects have already been captured in </w:t>
      </w:r>
      <w:r w:rsidR="007A2068">
        <w:rPr>
          <w:rFonts w:ascii="Times New Roman" w:hAnsi="Times New Roman"/>
          <w:sz w:val="20"/>
          <w:szCs w:val="20"/>
          <w:lang w:eastAsia="ja-JP"/>
        </w:rPr>
        <w:t xml:space="preserve">the </w:t>
      </w:r>
      <w:r w:rsidRPr="000760CC">
        <w:rPr>
          <w:rFonts w:ascii="Times New Roman" w:hAnsi="Times New Roman"/>
          <w:sz w:val="20"/>
          <w:szCs w:val="20"/>
          <w:lang w:eastAsia="ja-JP"/>
        </w:rPr>
        <w:t>latest draft of TS 38.321 regarding the overall random access procedure, specifically on the 4 step RA procedure, there are still some outstanding issues that require further discussion. In this contribution, we discuss these remaining issues from RAN2 point of view, in particular RA-RNTI computation and power ramping aspects in the case of no beam forming.</w:t>
      </w:r>
      <w:r w:rsidR="00C47BFB">
        <w:rPr>
          <w:rFonts w:ascii="Times New Roman" w:hAnsi="Times New Roman"/>
          <w:sz w:val="20"/>
          <w:szCs w:val="20"/>
          <w:lang w:eastAsia="ja-JP"/>
        </w:rPr>
        <w:t xml:space="preserve"> Compared the previous version of this document, </w:t>
      </w:r>
      <w:r w:rsidR="0009052C">
        <w:rPr>
          <w:rFonts w:ascii="Times New Roman" w:hAnsi="Times New Roman"/>
          <w:sz w:val="20"/>
          <w:szCs w:val="20"/>
          <w:lang w:eastAsia="ja-JP"/>
        </w:rPr>
        <w:t xml:space="preserve">there is added discussion on incorporating SUL </w:t>
      </w:r>
      <w:r w:rsidR="00BB5E49">
        <w:rPr>
          <w:rFonts w:ascii="Times New Roman" w:hAnsi="Times New Roman"/>
          <w:sz w:val="20"/>
          <w:szCs w:val="20"/>
          <w:lang w:eastAsia="ja-JP"/>
        </w:rPr>
        <w:t xml:space="preserve">index </w:t>
      </w:r>
      <w:r w:rsidR="0009052C">
        <w:rPr>
          <w:rFonts w:ascii="Times New Roman" w:hAnsi="Times New Roman"/>
          <w:sz w:val="20"/>
          <w:szCs w:val="20"/>
          <w:lang w:eastAsia="ja-JP"/>
        </w:rPr>
        <w:t>into the RA-RNTI formula</w:t>
      </w:r>
      <w:r w:rsidR="00C47BFB">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07686160" w14:textId="530C461A" w:rsidR="00555440" w:rsidRPr="00F9599A" w:rsidRDefault="00555440" w:rsidP="00555440">
      <w:pPr>
        <w:pStyle w:val="Heading2"/>
        <w:rPr>
          <w:rFonts w:eastAsia="MS Mincho"/>
          <w:lang w:val="en-GB" w:eastAsia="en-GB"/>
        </w:rPr>
      </w:pPr>
      <w:r>
        <w:rPr>
          <w:rFonts w:eastAsia="MS Mincho"/>
          <w:lang w:val="en-GB" w:eastAsia="en-GB"/>
        </w:rPr>
        <w:t>2.1</w:t>
      </w:r>
      <w:r w:rsidRPr="00F9599A">
        <w:rPr>
          <w:rFonts w:eastAsia="MS Mincho"/>
          <w:lang w:val="en-GB" w:eastAsia="en-GB"/>
        </w:rPr>
        <w:tab/>
      </w:r>
      <w:r w:rsidRPr="00555440">
        <w:rPr>
          <w:rFonts w:eastAsia="MS Mincho"/>
          <w:lang w:val="en-GB" w:eastAsia="en-GB"/>
        </w:rPr>
        <w:t>RA-RNTI Computation</w:t>
      </w:r>
    </w:p>
    <w:p w14:paraId="50A28EAB"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Once a random access preamble is received by the gNB, it responds </w:t>
      </w:r>
      <w:bookmarkStart w:id="0" w:name="_GoBack"/>
      <w:bookmarkEnd w:id="0"/>
      <w:r w:rsidRPr="001C137C">
        <w:rPr>
          <w:rFonts w:ascii="Times New Roman" w:hAnsi="Times New Roman"/>
          <w:sz w:val="20"/>
          <w:szCs w:val="20"/>
          <w:lang w:eastAsia="zh-CN"/>
        </w:rPr>
        <w:t>with a random access response (RAR). In LTE, the RAR is addressed to the RA-RNTI, which is calculated using the time (subframe) and frequency (resource block) location where the preamble was transmitted. The RAR contains the relevant information needed to identify the UE (or UEs) whose preamble was detected at the gNB, i.e. the RAPID (</w:t>
      </w:r>
      <w:r w:rsidRPr="001C137C">
        <w:rPr>
          <w:rFonts w:ascii="Times New Roman" w:hAnsi="Times New Roman"/>
          <w:noProof/>
          <w:sz w:val="20"/>
          <w:szCs w:val="20"/>
        </w:rPr>
        <w:t>Random Access Preamble IDentifier</w:t>
      </w:r>
      <w:r w:rsidRPr="001C137C">
        <w:rPr>
          <w:rFonts w:ascii="Times New Roman" w:hAnsi="Times New Roman"/>
          <w:sz w:val="20"/>
          <w:szCs w:val="20"/>
          <w:lang w:eastAsia="zh-CN"/>
        </w:rPr>
        <w:t>). Therefore, the same information (coupled with the contention resolution mechanism) can be used in NR as well.</w:t>
      </w:r>
    </w:p>
    <w:p w14:paraId="50A28EAC" w14:textId="77777777" w:rsidR="001C137C" w:rsidRPr="001C137C" w:rsidRDefault="001C137C" w:rsidP="001C137C">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01C6DC1E" w14:textId="5F834DD7" w:rsidR="00071BD0" w:rsidRDefault="00071BD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In this regard, we reached the following agreement in the last RAN2 meeting:</w:t>
      </w:r>
    </w:p>
    <w:tbl>
      <w:tblPr>
        <w:tblStyle w:val="TableGrid"/>
        <w:tblW w:w="0" w:type="auto"/>
        <w:tblLook w:val="04A0" w:firstRow="1" w:lastRow="0" w:firstColumn="1" w:lastColumn="0" w:noHBand="0" w:noVBand="1"/>
      </w:tblPr>
      <w:tblGrid>
        <w:gridCol w:w="9629"/>
      </w:tblGrid>
      <w:tr w:rsidR="00071BD0" w14:paraId="1A2490E5" w14:textId="77777777" w:rsidTr="001B044B">
        <w:trPr>
          <w:trHeight w:val="253"/>
        </w:trPr>
        <w:tc>
          <w:tcPr>
            <w:tcW w:w="9660" w:type="dxa"/>
          </w:tcPr>
          <w:p w14:paraId="6AA6C01A" w14:textId="3FC18B83" w:rsidR="00071BD0" w:rsidRPr="001B044B" w:rsidRDefault="00071BD0" w:rsidP="001C137C">
            <w:pPr>
              <w:overflowPunct w:val="0"/>
              <w:autoSpaceDE w:val="0"/>
              <w:autoSpaceDN w:val="0"/>
              <w:adjustRightInd w:val="0"/>
              <w:spacing w:after="180" w:line="240" w:lineRule="auto"/>
              <w:textAlignment w:val="baseline"/>
              <w:rPr>
                <w:rFonts w:ascii="Arial" w:hAnsi="Arial" w:cs="Arial"/>
                <w:sz w:val="20"/>
                <w:szCs w:val="20"/>
                <w:lang w:eastAsia="zh-CN"/>
              </w:rPr>
            </w:pPr>
            <w:r w:rsidRPr="001B044B">
              <w:rPr>
                <w:rFonts w:ascii="Arial" w:eastAsia="Times New Roman" w:hAnsi="Arial" w:cs="Arial"/>
                <w:sz w:val="20"/>
                <w:szCs w:val="20"/>
                <w:lang w:val="en-GB" w:eastAsia="ja-JP"/>
              </w:rPr>
              <w:t>=&gt;</w:t>
            </w:r>
            <w:r w:rsidRPr="001B044B">
              <w:rPr>
                <w:rFonts w:ascii="Arial" w:eastAsia="Times New Roman" w:hAnsi="Arial" w:cs="Arial"/>
                <w:sz w:val="20"/>
                <w:szCs w:val="20"/>
                <w:lang w:val="en-GB" w:eastAsia="ja-JP"/>
              </w:rPr>
              <w:tab/>
              <w:t>At least time and frequency is used in the RA-RNTI formula</w:t>
            </w:r>
          </w:p>
        </w:tc>
      </w:tr>
    </w:tbl>
    <w:p w14:paraId="2BC5D4D9" w14:textId="77777777" w:rsidR="00071BD0" w:rsidRDefault="00071BD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3E2F5CBE" w14:textId="5CC99DC0" w:rsidR="00071BD0" w:rsidRDefault="00071BD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There was some discussion on whether we need to include additional information such as the SS block index in the RA-RNTI equation. The main motivation provided by differ</w:t>
      </w:r>
      <w:r w:rsidR="00786EC6">
        <w:rPr>
          <w:rFonts w:ascii="Times New Roman" w:hAnsi="Times New Roman"/>
          <w:sz w:val="20"/>
          <w:szCs w:val="20"/>
          <w:lang w:eastAsia="zh-CN"/>
        </w:rPr>
        <w:t>ent companies was to be able to indicate the chosen SS block using specific preambles</w:t>
      </w:r>
      <w:r w:rsidR="001A793C">
        <w:rPr>
          <w:rFonts w:ascii="Times New Roman" w:hAnsi="Times New Roman"/>
          <w:sz w:val="20"/>
          <w:szCs w:val="20"/>
          <w:lang w:eastAsia="zh-CN"/>
        </w:rPr>
        <w:t xml:space="preserve"> </w:t>
      </w:r>
      <w:r w:rsidR="00786EC6">
        <w:rPr>
          <w:rFonts w:ascii="Times New Roman" w:hAnsi="Times New Roman"/>
          <w:sz w:val="20"/>
          <w:szCs w:val="20"/>
          <w:lang w:eastAsia="zh-CN"/>
        </w:rPr>
        <w:t>(which can be reused for each SS block) and then allowing RA-RNTI to resolve the ambiguity between UEs that chose the same preamble corresponding to different SS blocks</w:t>
      </w:r>
      <w:r w:rsidR="00274F99">
        <w:rPr>
          <w:rFonts w:ascii="Times New Roman" w:hAnsi="Times New Roman"/>
          <w:sz w:val="20"/>
          <w:szCs w:val="20"/>
          <w:lang w:eastAsia="zh-CN"/>
        </w:rPr>
        <w:t xml:space="preserve"> </w:t>
      </w:r>
      <w:sdt>
        <w:sdtPr>
          <w:rPr>
            <w:rFonts w:ascii="Times New Roman" w:hAnsi="Times New Roman"/>
            <w:sz w:val="20"/>
            <w:szCs w:val="20"/>
            <w:lang w:eastAsia="zh-CN"/>
          </w:rPr>
          <w:id w:val="1956595793"/>
          <w:citation/>
        </w:sdtPr>
        <w:sdtEndPr/>
        <w:sdtContent>
          <w:r w:rsidR="00E924DA">
            <w:rPr>
              <w:rFonts w:ascii="Times New Roman" w:hAnsi="Times New Roman"/>
              <w:sz w:val="20"/>
              <w:szCs w:val="20"/>
              <w:lang w:eastAsia="zh-CN"/>
            </w:rPr>
            <w:fldChar w:fldCharType="begin"/>
          </w:r>
          <w:r w:rsidR="00E924DA">
            <w:rPr>
              <w:rFonts w:ascii="Times New Roman" w:hAnsi="Times New Roman"/>
              <w:sz w:val="20"/>
              <w:szCs w:val="20"/>
              <w:lang w:eastAsia="zh-CN"/>
            </w:rPr>
            <w:instrText xml:space="preserve"> CITATION ericsson \l 1033 </w:instrText>
          </w:r>
          <w:r w:rsidR="00E924DA">
            <w:rPr>
              <w:rFonts w:ascii="Times New Roman" w:hAnsi="Times New Roman"/>
              <w:sz w:val="20"/>
              <w:szCs w:val="20"/>
              <w:lang w:eastAsia="zh-CN"/>
            </w:rPr>
            <w:fldChar w:fldCharType="separate"/>
          </w:r>
          <w:r w:rsidR="00900639" w:rsidRPr="00900639">
            <w:rPr>
              <w:rFonts w:ascii="Times New Roman" w:hAnsi="Times New Roman"/>
              <w:noProof/>
              <w:sz w:val="20"/>
              <w:szCs w:val="20"/>
              <w:lang w:eastAsia="zh-CN"/>
            </w:rPr>
            <w:t>[1]</w:t>
          </w:r>
          <w:r w:rsidR="00E924DA">
            <w:rPr>
              <w:rFonts w:ascii="Times New Roman" w:hAnsi="Times New Roman"/>
              <w:sz w:val="20"/>
              <w:szCs w:val="20"/>
              <w:lang w:eastAsia="zh-CN"/>
            </w:rPr>
            <w:fldChar w:fldCharType="end"/>
          </w:r>
        </w:sdtContent>
      </w:sdt>
      <w:r w:rsidR="00786EC6">
        <w:rPr>
          <w:rFonts w:ascii="Times New Roman" w:hAnsi="Times New Roman"/>
          <w:sz w:val="20"/>
          <w:szCs w:val="20"/>
          <w:lang w:eastAsia="zh-CN"/>
        </w:rPr>
        <w:t>. However, RAN1 has made the following agreement in RAN1#90bis regarding SS block to RACH resource association:</w:t>
      </w:r>
    </w:p>
    <w:tbl>
      <w:tblPr>
        <w:tblStyle w:val="TableGrid"/>
        <w:tblW w:w="0" w:type="auto"/>
        <w:tblLook w:val="04A0" w:firstRow="1" w:lastRow="0" w:firstColumn="1" w:lastColumn="0" w:noHBand="0" w:noVBand="1"/>
      </w:tblPr>
      <w:tblGrid>
        <w:gridCol w:w="9629"/>
      </w:tblGrid>
      <w:tr w:rsidR="00786EC6" w14:paraId="138447B2" w14:textId="77777777" w:rsidTr="00786EC6">
        <w:tc>
          <w:tcPr>
            <w:tcW w:w="9629" w:type="dxa"/>
          </w:tcPr>
          <w:p w14:paraId="6F80032D" w14:textId="77777777" w:rsidR="00786EC6" w:rsidRPr="00786EC6" w:rsidRDefault="00786EC6" w:rsidP="00786EC6">
            <w:pPr>
              <w:spacing w:after="0" w:line="240" w:lineRule="auto"/>
              <w:ind w:left="1440" w:hanging="1440"/>
              <w:rPr>
                <w:rFonts w:ascii="Times" w:eastAsia="Batang" w:hAnsi="Times"/>
                <w:sz w:val="20"/>
                <w:szCs w:val="20"/>
                <w:lang w:val="en-GB"/>
              </w:rPr>
            </w:pPr>
            <w:r w:rsidRPr="00786EC6">
              <w:rPr>
                <w:rFonts w:ascii="Times" w:eastAsia="Batang" w:hAnsi="Times"/>
                <w:sz w:val="20"/>
                <w:szCs w:val="20"/>
                <w:highlight w:val="green"/>
                <w:lang w:val="en-GB"/>
              </w:rPr>
              <w:t>Agreements</w:t>
            </w:r>
            <w:r w:rsidRPr="00786EC6">
              <w:rPr>
                <w:rFonts w:ascii="Times" w:eastAsia="Batang" w:hAnsi="Times"/>
                <w:sz w:val="20"/>
                <w:szCs w:val="20"/>
                <w:lang w:val="en-GB"/>
              </w:rPr>
              <w:t>:</w:t>
            </w:r>
          </w:p>
          <w:p w14:paraId="1D06D27B" w14:textId="77777777" w:rsidR="00786EC6" w:rsidRPr="00786EC6" w:rsidRDefault="00786EC6" w:rsidP="00786EC6">
            <w:pPr>
              <w:numPr>
                <w:ilvl w:val="0"/>
                <w:numId w:val="12"/>
              </w:numPr>
              <w:spacing w:after="0" w:line="240" w:lineRule="auto"/>
              <w:rPr>
                <w:rFonts w:ascii="Times" w:eastAsia="Batang" w:hAnsi="Times"/>
                <w:sz w:val="20"/>
                <w:szCs w:val="20"/>
                <w:lang w:val="en-GB"/>
              </w:rPr>
            </w:pPr>
            <w:r w:rsidRPr="00786EC6">
              <w:rPr>
                <w:rFonts w:ascii="Times" w:eastAsia="Batang" w:hAnsi="Times"/>
                <w:sz w:val="20"/>
                <w:szCs w:val="20"/>
                <w:lang w:val="en-GB"/>
              </w:rPr>
              <w:t>Assuming N preamble indices are available in one RACH transmission occasion:</w:t>
            </w:r>
          </w:p>
          <w:p w14:paraId="29C57959" w14:textId="77777777" w:rsidR="00786EC6" w:rsidRPr="00786EC6" w:rsidRDefault="00786EC6" w:rsidP="00786EC6">
            <w:pPr>
              <w:numPr>
                <w:ilvl w:val="1"/>
                <w:numId w:val="12"/>
              </w:numPr>
              <w:spacing w:after="0" w:line="240" w:lineRule="auto"/>
              <w:rPr>
                <w:rFonts w:ascii="Times" w:eastAsia="Batang" w:hAnsi="Times"/>
                <w:sz w:val="20"/>
                <w:szCs w:val="20"/>
                <w:lang w:val="en-GB"/>
              </w:rPr>
            </w:pPr>
            <w:r w:rsidRPr="00786EC6">
              <w:rPr>
                <w:rFonts w:ascii="Times" w:eastAsia="Batang" w:hAnsi="Times"/>
                <w:sz w:val="20"/>
                <w:szCs w:val="20"/>
                <w:lang w:val="en-GB"/>
              </w:rPr>
              <w:t>If only one SSB is mapped to only one RACH transmission occasion, each RACH transmission occasion has preamble index 0 to N-1</w:t>
            </w:r>
          </w:p>
          <w:p w14:paraId="17CD1BCF" w14:textId="77777777" w:rsidR="00786EC6" w:rsidRPr="00786EC6" w:rsidRDefault="00786EC6" w:rsidP="00786EC6">
            <w:pPr>
              <w:numPr>
                <w:ilvl w:val="1"/>
                <w:numId w:val="12"/>
              </w:numPr>
              <w:spacing w:after="0" w:line="240" w:lineRule="auto"/>
              <w:rPr>
                <w:rFonts w:ascii="Times" w:eastAsia="Batang" w:hAnsi="Times"/>
                <w:sz w:val="20"/>
                <w:szCs w:val="20"/>
                <w:lang w:val="en-GB"/>
              </w:rPr>
            </w:pPr>
            <w:r w:rsidRPr="00786EC6">
              <w:rPr>
                <w:rFonts w:ascii="Times" w:eastAsia="Batang" w:hAnsi="Times"/>
                <w:sz w:val="20"/>
                <w:szCs w:val="20"/>
                <w:lang w:val="en-GB"/>
              </w:rPr>
              <w:t>FFS other cases</w:t>
            </w:r>
          </w:p>
          <w:p w14:paraId="32B08AD3" w14:textId="77777777" w:rsidR="00786EC6" w:rsidRPr="00786EC6" w:rsidRDefault="00786EC6" w:rsidP="00786EC6">
            <w:pPr>
              <w:spacing w:after="0" w:line="240" w:lineRule="auto"/>
              <w:ind w:left="1440" w:hanging="1440"/>
              <w:rPr>
                <w:rFonts w:ascii="Times" w:eastAsia="Batang" w:hAnsi="Times"/>
                <w:sz w:val="20"/>
                <w:szCs w:val="20"/>
                <w:lang w:val="en-GB"/>
              </w:rPr>
            </w:pPr>
            <w:r w:rsidRPr="00786EC6">
              <w:rPr>
                <w:rFonts w:ascii="Times" w:eastAsia="Batang" w:hAnsi="Times"/>
                <w:sz w:val="20"/>
                <w:szCs w:val="20"/>
                <w:highlight w:val="green"/>
                <w:lang w:val="en-GB"/>
              </w:rPr>
              <w:t>Agreements</w:t>
            </w:r>
            <w:r w:rsidRPr="00786EC6">
              <w:rPr>
                <w:rFonts w:ascii="Times" w:eastAsia="Batang" w:hAnsi="Times"/>
                <w:sz w:val="20"/>
                <w:szCs w:val="20"/>
                <w:lang w:val="en-GB"/>
              </w:rPr>
              <w:t>:</w:t>
            </w:r>
          </w:p>
          <w:p w14:paraId="39CA8417" w14:textId="77777777" w:rsidR="00786EC6" w:rsidRPr="00786EC6" w:rsidRDefault="00786EC6" w:rsidP="00786EC6">
            <w:pPr>
              <w:numPr>
                <w:ilvl w:val="0"/>
                <w:numId w:val="12"/>
              </w:numPr>
              <w:spacing w:after="0" w:line="240" w:lineRule="auto"/>
              <w:rPr>
                <w:rFonts w:ascii="Times" w:eastAsia="Batang" w:hAnsi="Times"/>
                <w:sz w:val="20"/>
                <w:szCs w:val="20"/>
                <w:lang w:val="en-GB"/>
              </w:rPr>
            </w:pPr>
            <w:r w:rsidRPr="00786EC6">
              <w:rPr>
                <w:rFonts w:ascii="Times" w:eastAsia="Batang" w:hAnsi="Times"/>
                <w:sz w:val="20"/>
                <w:szCs w:val="20"/>
                <w:lang w:val="en-GB"/>
              </w:rPr>
              <w:t>If many SSBs are mapped to one RACH transmission occasion, NR supports at least a mapping from different SSBs to non-overlapping subsets of RACH preamble indices within one RACH transmission occasion.</w:t>
            </w:r>
          </w:p>
          <w:p w14:paraId="0C78DB5D" w14:textId="5EEFA39A" w:rsidR="00786EC6" w:rsidRPr="001B044B" w:rsidRDefault="00786EC6" w:rsidP="001B044B">
            <w:pPr>
              <w:numPr>
                <w:ilvl w:val="1"/>
                <w:numId w:val="12"/>
              </w:numPr>
              <w:spacing w:after="0" w:line="240" w:lineRule="auto"/>
              <w:rPr>
                <w:rFonts w:ascii="Times" w:eastAsia="Batang" w:hAnsi="Times"/>
                <w:sz w:val="20"/>
                <w:szCs w:val="20"/>
                <w:lang w:val="en-GB"/>
              </w:rPr>
            </w:pPr>
            <w:r w:rsidRPr="00786EC6">
              <w:rPr>
                <w:rFonts w:ascii="Times" w:eastAsia="Batang" w:hAnsi="Times"/>
                <w:sz w:val="20"/>
                <w:szCs w:val="20"/>
                <w:lang w:val="en-GB"/>
              </w:rPr>
              <w:t>FFS: Mapping to overlapping subsets</w:t>
            </w:r>
          </w:p>
        </w:tc>
      </w:tr>
    </w:tbl>
    <w:p w14:paraId="4FAC0286" w14:textId="77777777" w:rsidR="00786EC6" w:rsidRDefault="00786EC6"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197F5BC6" w14:textId="6FD12182" w:rsidR="00E10C75" w:rsidRDefault="00786EC6"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So, it can be surmised that </w:t>
      </w:r>
      <w:r w:rsidR="001A793C">
        <w:rPr>
          <w:rFonts w:ascii="Times New Roman" w:hAnsi="Times New Roman"/>
          <w:sz w:val="20"/>
          <w:szCs w:val="20"/>
          <w:lang w:eastAsia="zh-CN"/>
        </w:rPr>
        <w:t>at least for</w:t>
      </w:r>
      <w:r>
        <w:rPr>
          <w:rFonts w:ascii="Times New Roman" w:hAnsi="Times New Roman"/>
          <w:sz w:val="20"/>
          <w:szCs w:val="20"/>
          <w:lang w:eastAsia="zh-CN"/>
        </w:rPr>
        <w:t xml:space="preserve"> one-to-one or many-to-one mapping configured between SS blocks and RACH transmission occasions, the chosen preamble index can indicate the SS block which the UE selected for the resource selection. Using this methodology, the rest of the procedure, i.e. </w:t>
      </w:r>
      <w:r w:rsidR="00274F99">
        <w:rPr>
          <w:rFonts w:ascii="Times New Roman" w:hAnsi="Times New Roman"/>
          <w:sz w:val="20"/>
          <w:szCs w:val="20"/>
          <w:lang w:eastAsia="zh-CN"/>
        </w:rPr>
        <w:t>RAR reception and RA-RNTI detection at the UE can follow legacy procedure</w:t>
      </w:r>
      <w:r w:rsidR="005E4E14">
        <w:rPr>
          <w:rFonts w:ascii="Times New Roman" w:hAnsi="Times New Roman"/>
          <w:sz w:val="20"/>
          <w:szCs w:val="20"/>
          <w:lang w:eastAsia="zh-CN"/>
        </w:rPr>
        <w:t xml:space="preserve">. So, there is no clear motivation </w:t>
      </w:r>
      <w:r w:rsidR="006F631D">
        <w:rPr>
          <w:rFonts w:ascii="Times New Roman" w:hAnsi="Times New Roman"/>
          <w:sz w:val="20"/>
          <w:szCs w:val="20"/>
          <w:lang w:eastAsia="zh-CN"/>
        </w:rPr>
        <w:t>to include</w:t>
      </w:r>
      <w:r>
        <w:rPr>
          <w:rFonts w:ascii="Times New Roman" w:hAnsi="Times New Roman"/>
          <w:sz w:val="20"/>
          <w:szCs w:val="20"/>
          <w:lang w:eastAsia="zh-CN"/>
        </w:rPr>
        <w:t xml:space="preserve"> </w:t>
      </w:r>
      <w:r w:rsidR="006F631D">
        <w:rPr>
          <w:rFonts w:ascii="Times New Roman" w:hAnsi="Times New Roman"/>
          <w:sz w:val="20"/>
          <w:szCs w:val="20"/>
          <w:lang w:eastAsia="zh-CN"/>
        </w:rPr>
        <w:t xml:space="preserve">information about </w:t>
      </w:r>
      <w:r>
        <w:rPr>
          <w:rFonts w:ascii="Times New Roman" w:hAnsi="Times New Roman"/>
          <w:sz w:val="20"/>
          <w:szCs w:val="20"/>
          <w:lang w:eastAsia="zh-CN"/>
        </w:rPr>
        <w:t xml:space="preserve">the selected SS block </w:t>
      </w:r>
      <w:r w:rsidR="006F631D">
        <w:rPr>
          <w:rFonts w:ascii="Times New Roman" w:hAnsi="Times New Roman"/>
          <w:sz w:val="20"/>
          <w:szCs w:val="20"/>
          <w:lang w:eastAsia="zh-CN"/>
        </w:rPr>
        <w:t>in</w:t>
      </w:r>
      <w:r>
        <w:rPr>
          <w:rFonts w:ascii="Times New Roman" w:hAnsi="Times New Roman"/>
          <w:sz w:val="20"/>
          <w:szCs w:val="20"/>
          <w:lang w:eastAsia="zh-CN"/>
        </w:rPr>
        <w:t xml:space="preserve"> the RA-RNTI itself.</w:t>
      </w:r>
    </w:p>
    <w:p w14:paraId="50A28EAD"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lastRenderedPageBreak/>
        <w:t xml:space="preserve">In LTE, the RA-RNTI is computed according to </w:t>
      </w:r>
      <w:sdt>
        <w:sdtPr>
          <w:rPr>
            <w:rFonts w:ascii="Times New Roman" w:hAnsi="Times New Roman"/>
            <w:sz w:val="20"/>
            <w:szCs w:val="20"/>
            <w:lang w:eastAsia="zh-CN"/>
          </w:rPr>
          <w:id w:val="-51393013"/>
          <w:citation/>
        </w:sdtPr>
        <w:sdtEndPr/>
        <w:sdtContent>
          <w:r w:rsidR="0016488C">
            <w:rPr>
              <w:rFonts w:ascii="Times New Roman" w:hAnsi="Times New Roman"/>
              <w:sz w:val="20"/>
              <w:szCs w:val="20"/>
              <w:lang w:eastAsia="zh-CN"/>
            </w:rPr>
            <w:fldChar w:fldCharType="begin"/>
          </w:r>
          <w:r w:rsidR="0016488C">
            <w:rPr>
              <w:rFonts w:ascii="Times New Roman" w:hAnsi="Times New Roman"/>
              <w:noProof/>
              <w:sz w:val="20"/>
              <w:szCs w:val="20"/>
              <w:lang w:eastAsia="zh-CN"/>
            </w:rPr>
            <w:instrText xml:space="preserve"> CITATION 36321 \l 1033 </w:instrText>
          </w:r>
          <w:r w:rsidR="0016488C">
            <w:rPr>
              <w:rFonts w:ascii="Times New Roman" w:hAnsi="Times New Roman"/>
              <w:sz w:val="20"/>
              <w:szCs w:val="20"/>
              <w:lang w:eastAsia="zh-CN"/>
            </w:rPr>
            <w:fldChar w:fldCharType="separate"/>
          </w:r>
          <w:r w:rsidR="00900639" w:rsidRPr="00900639">
            <w:rPr>
              <w:rFonts w:ascii="Times New Roman" w:hAnsi="Times New Roman"/>
              <w:noProof/>
              <w:sz w:val="20"/>
              <w:szCs w:val="20"/>
              <w:lang w:eastAsia="zh-CN"/>
            </w:rPr>
            <w:t>[2]</w:t>
          </w:r>
          <w:r w:rsidR="0016488C">
            <w:rPr>
              <w:rFonts w:ascii="Times New Roman" w:hAnsi="Times New Roman"/>
              <w:sz w:val="20"/>
              <w:szCs w:val="20"/>
              <w:lang w:eastAsia="zh-CN"/>
            </w:rPr>
            <w:fldChar w:fldCharType="end"/>
          </w:r>
        </w:sdtContent>
      </w:sdt>
      <w:r w:rsidRPr="001C137C">
        <w:rPr>
          <w:rFonts w:ascii="Times New Roman" w:hAnsi="Times New Roman"/>
          <w:sz w:val="20"/>
          <w:szCs w:val="20"/>
          <w:lang w:eastAsia="zh-CN"/>
        </w:rPr>
        <w:t xml:space="preserve"> as:</w:t>
      </w:r>
    </w:p>
    <w:p w14:paraId="50A28EAE" w14:textId="77777777" w:rsidR="001C137C" w:rsidRPr="001C137C" w:rsidRDefault="001C137C" w:rsidP="001C137C">
      <w:pPr>
        <w:overflowPunct w:val="0"/>
        <w:autoSpaceDE w:val="0"/>
        <w:autoSpaceDN w:val="0"/>
        <w:adjustRightInd w:val="0"/>
        <w:spacing w:after="120" w:line="240" w:lineRule="auto"/>
        <w:jc w:val="center"/>
        <w:textAlignment w:val="baseline"/>
        <w:rPr>
          <w:rFonts w:ascii="Times New Roman" w:hAnsi="Times New Roman"/>
          <w:noProof/>
          <w:sz w:val="20"/>
          <w:szCs w:val="20"/>
        </w:rPr>
      </w:pPr>
      <w:r w:rsidRPr="001C137C">
        <w:rPr>
          <w:rFonts w:ascii="Times New Roman" w:hAnsi="Times New Roman"/>
          <w:noProof/>
          <w:sz w:val="20"/>
          <w:szCs w:val="20"/>
        </w:rPr>
        <w:t>RA-RNTI = 1 + t_id + 10*f_id</w:t>
      </w:r>
    </w:p>
    <w:p w14:paraId="457362F2" w14:textId="4079FA6A" w:rsidR="000760CC" w:rsidRPr="000760CC" w:rsidRDefault="001C137C" w:rsidP="000760CC">
      <w:pPr>
        <w:rPr>
          <w:rFonts w:ascii="Times New Roman" w:hAnsi="Times New Roman"/>
          <w:sz w:val="20"/>
          <w:szCs w:val="20"/>
          <w:lang w:eastAsia="zh-CN"/>
        </w:rPr>
      </w:pPr>
      <w:r w:rsidRPr="001C137C">
        <w:rPr>
          <w:rFonts w:ascii="Times New Roman" w:hAnsi="Times New Roman"/>
          <w:noProof/>
          <w:sz w:val="20"/>
          <w:szCs w:val="20"/>
        </w:rPr>
        <w:t xml:space="preserve">where t_id is the index of the first subframe of the specified PRACH (0≤ t_id &lt;10), and f_id is the index of the specified PRACH within that subframe, in ascending order of frequency domain (0≤ f_id&lt; 6) except for </w:t>
      </w:r>
      <w:r w:rsidRPr="001C137C">
        <w:rPr>
          <w:rFonts w:ascii="Times New Roman" w:hAnsi="Times New Roman"/>
          <w:sz w:val="20"/>
          <w:szCs w:val="20"/>
        </w:rPr>
        <w:t xml:space="preserve">NB-IoT UEs, </w:t>
      </w:r>
      <w:r w:rsidRPr="001C137C">
        <w:rPr>
          <w:rFonts w:ascii="Times New Roman" w:hAnsi="Times New Roman"/>
          <w:noProof/>
          <w:sz w:val="20"/>
          <w:szCs w:val="20"/>
        </w:rPr>
        <w:t xml:space="preserve">BL UEs or UEs in enhanced coverage. </w:t>
      </w:r>
      <w:r w:rsidR="000760CC" w:rsidRPr="000760CC">
        <w:rPr>
          <w:rFonts w:ascii="Times New Roman" w:hAnsi="Times New Roman"/>
          <w:noProof/>
          <w:sz w:val="20"/>
          <w:szCs w:val="20"/>
        </w:rPr>
        <w:t xml:space="preserve">However, for </w:t>
      </w:r>
      <w:r w:rsidR="000760CC" w:rsidRPr="000760CC">
        <w:rPr>
          <w:rFonts w:ascii="Times New Roman" w:hAnsi="Times New Roman"/>
          <w:sz w:val="20"/>
          <w:szCs w:val="20"/>
          <w:lang w:eastAsia="zh-CN"/>
        </w:rPr>
        <w:t>NR, the following working assumptions/agreements</w:t>
      </w:r>
      <w:r w:rsidR="00EE3B7D">
        <w:rPr>
          <w:rFonts w:ascii="Times New Roman" w:hAnsi="Times New Roman"/>
          <w:sz w:val="20"/>
          <w:szCs w:val="20"/>
          <w:lang w:eastAsia="zh-CN"/>
        </w:rPr>
        <w:t xml:space="preserve"> were made in RAN1</w:t>
      </w:r>
      <w:r w:rsidR="00875F14">
        <w:rPr>
          <w:rFonts w:ascii="Times New Roman" w:hAnsi="Times New Roman"/>
          <w:sz w:val="20"/>
          <w:szCs w:val="20"/>
          <w:lang w:eastAsia="zh-CN"/>
        </w:rPr>
        <w:t xml:space="preserve"> NR AdHoc#3</w:t>
      </w:r>
      <w:r w:rsidR="000760CC" w:rsidRPr="000760CC">
        <w:rPr>
          <w:rFonts w:ascii="Times New Roman" w:hAnsi="Times New Roman"/>
          <w:sz w:val="20"/>
          <w:szCs w:val="20"/>
          <w:lang w:eastAsia="zh-CN"/>
        </w:rPr>
        <w:t xml:space="preserve">: </w:t>
      </w:r>
    </w:p>
    <w:tbl>
      <w:tblPr>
        <w:tblStyle w:val="TableGrid1"/>
        <w:tblW w:w="0" w:type="auto"/>
        <w:tblLook w:val="04A0" w:firstRow="1" w:lastRow="0" w:firstColumn="1" w:lastColumn="0" w:noHBand="0" w:noVBand="1"/>
      </w:tblPr>
      <w:tblGrid>
        <w:gridCol w:w="9629"/>
      </w:tblGrid>
      <w:tr w:rsidR="000760CC" w:rsidRPr="000760CC" w14:paraId="4AB75738" w14:textId="77777777" w:rsidTr="00A546CB">
        <w:tc>
          <w:tcPr>
            <w:tcW w:w="9629" w:type="dxa"/>
          </w:tcPr>
          <w:p w14:paraId="76A7C47D"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highlight w:val="darkYellow"/>
              </w:rPr>
            </w:pPr>
            <w:r w:rsidRPr="000760CC">
              <w:rPr>
                <w:rFonts w:ascii="Times New Roman" w:hAnsi="Times New Roman"/>
                <w:sz w:val="20"/>
                <w:szCs w:val="20"/>
                <w:highlight w:val="darkYellow"/>
              </w:rPr>
              <w:t>Working assumption:</w:t>
            </w:r>
          </w:p>
          <w:p w14:paraId="1D29E2CD" w14:textId="77777777" w:rsidR="000760CC" w:rsidRPr="000760CC" w:rsidRDefault="000760CC" w:rsidP="000760CC">
            <w:pPr>
              <w:numPr>
                <w:ilvl w:val="0"/>
                <w:numId w:val="8"/>
              </w:numPr>
              <w:tabs>
                <w:tab w:val="left" w:pos="72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L = 139 is adopted as the sequence length for the RACH Preamble Formats using the short sequence</w:t>
            </w:r>
          </w:p>
          <w:p w14:paraId="6AEEA1D2"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x-none"/>
              </w:rPr>
            </w:pPr>
            <w:r w:rsidRPr="000760CC">
              <w:rPr>
                <w:rFonts w:ascii="Times New Roman" w:hAnsi="Times New Roman"/>
                <w:sz w:val="20"/>
                <w:szCs w:val="20"/>
                <w:highlight w:val="green"/>
                <w:lang w:eastAsia="x-none"/>
              </w:rPr>
              <w:t>Agreements:</w:t>
            </w:r>
          </w:p>
          <w:p w14:paraId="5FC2DCD7" w14:textId="77777777" w:rsidR="000760CC" w:rsidRPr="000760CC" w:rsidRDefault="000760CC" w:rsidP="000760CC">
            <w:pPr>
              <w:numPr>
                <w:ilvl w:val="0"/>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NR defines the pattern of the slots that contain PRACH resource(s) in to a larger time interval</w:t>
            </w:r>
          </w:p>
          <w:p w14:paraId="519EFF25"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time interval e.g 5/10/20ms</w:t>
            </w:r>
          </w:p>
          <w:p w14:paraId="5BAEFC84"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pattern</w:t>
            </w:r>
          </w:p>
          <w:p w14:paraId="631A3821"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numerology of the slot e.g SS block, UL/DL, Msg1 or PUSCH</w:t>
            </w:r>
          </w:p>
          <w:p w14:paraId="7FE84491" w14:textId="77777777" w:rsidR="000760CC" w:rsidRPr="000760CC" w:rsidRDefault="000760CC" w:rsidP="000760CC">
            <w:pPr>
              <w:numPr>
                <w:ilvl w:val="0"/>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 xml:space="preserve">FFS: Within each slot </w:t>
            </w:r>
          </w:p>
          <w:p w14:paraId="0C9B752D"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Alt1: RACH resources within a slot are consecutive</w:t>
            </w:r>
          </w:p>
          <w:p w14:paraId="42EAF49F"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Alt2:RACH resources within a slot are not consecutive, e.g to handle the case of CORESET monitoring , in the 2/4/7 symbols</w:t>
            </w:r>
          </w:p>
        </w:tc>
      </w:tr>
    </w:tbl>
    <w:p w14:paraId="766EEFDA" w14:textId="77777777" w:rsidR="000760CC" w:rsidRDefault="000760CC" w:rsidP="000760CC">
      <w:pPr>
        <w:overflowPunct w:val="0"/>
        <w:autoSpaceDE w:val="0"/>
        <w:autoSpaceDN w:val="0"/>
        <w:adjustRightInd w:val="0"/>
        <w:spacing w:after="180" w:line="240" w:lineRule="auto"/>
        <w:textAlignment w:val="baseline"/>
        <w:rPr>
          <w:rFonts w:ascii="Times New Roman" w:hAnsi="Times New Roman"/>
          <w:noProof/>
          <w:sz w:val="20"/>
          <w:szCs w:val="20"/>
        </w:rPr>
      </w:pPr>
    </w:p>
    <w:p w14:paraId="526001AE" w14:textId="66DAC4F2" w:rsidR="00B329F9" w:rsidRDefault="00B329F9"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Additionally, in RAN1#90bis, the working assumption on using L = 139 as the sequence length for RACH Preamble format using the short sequence above was agreed</w:t>
      </w:r>
      <w:r w:rsidR="002A78E6">
        <w:rPr>
          <w:rFonts w:ascii="Times New Roman" w:hAnsi="Times New Roman"/>
          <w:sz w:val="20"/>
          <w:szCs w:val="20"/>
          <w:lang w:eastAsia="zh-CN"/>
        </w:rPr>
        <w:t xml:space="preserve"> and </w:t>
      </w:r>
      <w:r>
        <w:rPr>
          <w:rFonts w:ascii="Times New Roman" w:hAnsi="Times New Roman"/>
          <w:sz w:val="20"/>
          <w:szCs w:val="20"/>
          <w:lang w:eastAsia="zh-CN"/>
        </w:rPr>
        <w:t>the following agreements were made:</w:t>
      </w:r>
    </w:p>
    <w:tbl>
      <w:tblPr>
        <w:tblStyle w:val="TableGrid"/>
        <w:tblW w:w="0" w:type="auto"/>
        <w:tblLook w:val="04A0" w:firstRow="1" w:lastRow="0" w:firstColumn="1" w:lastColumn="0" w:noHBand="0" w:noVBand="1"/>
      </w:tblPr>
      <w:tblGrid>
        <w:gridCol w:w="9629"/>
      </w:tblGrid>
      <w:tr w:rsidR="00B329F9" w14:paraId="1FAAFB42" w14:textId="77777777" w:rsidTr="00B329F9">
        <w:tc>
          <w:tcPr>
            <w:tcW w:w="9629" w:type="dxa"/>
          </w:tcPr>
          <w:p w14:paraId="33236883" w14:textId="77777777" w:rsidR="00B329F9" w:rsidRPr="00B329F9" w:rsidRDefault="00B329F9" w:rsidP="00B329F9">
            <w:pPr>
              <w:spacing w:after="0" w:line="240" w:lineRule="auto"/>
              <w:rPr>
                <w:rFonts w:ascii="Times New Roman" w:eastAsia="MS Mincho" w:hAnsi="Times New Roman"/>
                <w:kern w:val="2"/>
                <w:sz w:val="20"/>
                <w:szCs w:val="20"/>
                <w:lang w:val="en-GB" w:eastAsia="ja-JP"/>
              </w:rPr>
            </w:pPr>
            <w:r w:rsidRPr="00B329F9">
              <w:rPr>
                <w:rFonts w:ascii="Times New Roman" w:eastAsia="MS Mincho" w:hAnsi="Times New Roman"/>
                <w:kern w:val="2"/>
                <w:sz w:val="20"/>
                <w:szCs w:val="20"/>
                <w:highlight w:val="green"/>
                <w:lang w:val="en-GB" w:eastAsia="ja-JP"/>
              </w:rPr>
              <w:t>Agreements</w:t>
            </w:r>
            <w:r w:rsidRPr="00B329F9">
              <w:rPr>
                <w:rFonts w:ascii="Times New Roman" w:eastAsia="MS Mincho" w:hAnsi="Times New Roman"/>
                <w:kern w:val="2"/>
                <w:sz w:val="20"/>
                <w:szCs w:val="20"/>
                <w:lang w:val="en-GB" w:eastAsia="ja-JP"/>
              </w:rPr>
              <w:t>:</w:t>
            </w:r>
          </w:p>
          <w:p w14:paraId="706D26E1" w14:textId="77777777" w:rsidR="00B329F9" w:rsidRPr="00B329F9" w:rsidRDefault="00B329F9" w:rsidP="00B329F9">
            <w:pPr>
              <w:numPr>
                <w:ilvl w:val="0"/>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 xml:space="preserve">The pattern given by the </w:t>
            </w:r>
            <w:r w:rsidRPr="00B329F9">
              <w:rPr>
                <w:rFonts w:ascii="Times New Roman" w:eastAsia="Batang" w:hAnsi="Times New Roman"/>
                <w:i/>
                <w:sz w:val="20"/>
                <w:szCs w:val="20"/>
                <w:lang w:val="en-GB"/>
              </w:rPr>
              <w:t xml:space="preserve">PRACH Config Index </w:t>
            </w:r>
            <w:r w:rsidRPr="00B329F9">
              <w:rPr>
                <w:rFonts w:ascii="Times New Roman" w:eastAsia="Batang" w:hAnsi="Times New Roman"/>
                <w:sz w:val="20"/>
                <w:szCs w:val="20"/>
                <w:lang w:val="en-GB"/>
              </w:rPr>
              <w:t>repeats every</w:t>
            </w:r>
            <w:r w:rsidRPr="00B329F9">
              <w:rPr>
                <w:rFonts w:ascii="Times New Roman" w:eastAsia="Batang" w:hAnsi="Times New Roman"/>
                <w:i/>
                <w:sz w:val="20"/>
                <w:szCs w:val="20"/>
                <w:lang w:val="en-GB"/>
              </w:rPr>
              <w:t xml:space="preserve"> </w:t>
            </w:r>
            <w:r w:rsidRPr="00B329F9">
              <w:rPr>
                <w:rFonts w:ascii="Times New Roman" w:eastAsia="Batang" w:hAnsi="Times New Roman"/>
                <w:sz w:val="20"/>
                <w:szCs w:val="20"/>
                <w:lang w:val="en-GB"/>
              </w:rPr>
              <w:t xml:space="preserve">RACH Configuration Period </w:t>
            </w:r>
          </w:p>
          <w:p w14:paraId="267975E8" w14:textId="77777777" w:rsidR="00B329F9" w:rsidRPr="00B329F9" w:rsidRDefault="00B329F9" w:rsidP="00B329F9">
            <w:pPr>
              <w:numPr>
                <w:ilvl w:val="1"/>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The density and duration within each configuration period are FFS</w:t>
            </w:r>
          </w:p>
          <w:p w14:paraId="1CAD1BFA" w14:textId="77777777" w:rsidR="00B329F9" w:rsidRPr="00B329F9" w:rsidRDefault="00B329F9" w:rsidP="00B329F9">
            <w:pPr>
              <w:numPr>
                <w:ilvl w:val="2"/>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Including the possibility of in every slot</w:t>
            </w:r>
          </w:p>
          <w:p w14:paraId="3816FF5E" w14:textId="77777777" w:rsidR="00B329F9" w:rsidRPr="00B329F9" w:rsidRDefault="00B329F9" w:rsidP="00B329F9">
            <w:pPr>
              <w:numPr>
                <w:ilvl w:val="0"/>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 xml:space="preserve">RACH Configuration Period: </w:t>
            </w:r>
          </w:p>
          <w:p w14:paraId="654F7FCE" w14:textId="77777777" w:rsidR="00B329F9" w:rsidRPr="00B329F9" w:rsidRDefault="00B329F9" w:rsidP="00B329F9">
            <w:pPr>
              <w:numPr>
                <w:ilvl w:val="2"/>
                <w:numId w:val="11"/>
              </w:numPr>
              <w:spacing w:after="200" w:line="276" w:lineRule="auto"/>
              <w:rPr>
                <w:rFonts w:ascii="Times New Roman" w:eastAsia="Batang" w:hAnsi="Times New Roman"/>
                <w:sz w:val="20"/>
                <w:szCs w:val="20"/>
                <w:lang w:val="sv-SE"/>
              </w:rPr>
            </w:pPr>
            <w:r w:rsidRPr="00B329F9">
              <w:rPr>
                <w:rFonts w:ascii="Times New Roman" w:eastAsia="Batang" w:hAnsi="Times New Roman"/>
                <w:sz w:val="20"/>
                <w:szCs w:val="20"/>
                <w:lang w:val="en-GB"/>
              </w:rPr>
              <w:t>(</w:t>
            </w:r>
            <w:r w:rsidRPr="00B329F9">
              <w:rPr>
                <w:rFonts w:ascii="Times New Roman" w:eastAsia="Batang" w:hAnsi="Times New Roman"/>
                <w:sz w:val="20"/>
                <w:szCs w:val="20"/>
                <w:highlight w:val="darkYellow"/>
                <w:lang w:val="en-GB"/>
              </w:rPr>
              <w:t>working assumption</w:t>
            </w:r>
            <w:r w:rsidRPr="00B329F9">
              <w:rPr>
                <w:rFonts w:ascii="Times New Roman" w:eastAsia="Batang" w:hAnsi="Times New Roman"/>
                <w:sz w:val="20"/>
                <w:szCs w:val="20"/>
                <w:lang w:val="en-GB"/>
              </w:rPr>
              <w:t>) 10/20/40ms</w:t>
            </w:r>
          </w:p>
          <w:p w14:paraId="35E6E6B1" w14:textId="77777777" w:rsidR="00B329F9" w:rsidRPr="00B329F9" w:rsidRDefault="00B329F9" w:rsidP="00B329F9">
            <w:pPr>
              <w:numPr>
                <w:ilvl w:val="2"/>
                <w:numId w:val="11"/>
              </w:numPr>
              <w:spacing w:after="200" w:line="276" w:lineRule="auto"/>
              <w:rPr>
                <w:rFonts w:ascii="Times New Roman" w:eastAsia="Batang" w:hAnsi="Times New Roman"/>
                <w:sz w:val="20"/>
                <w:szCs w:val="20"/>
                <w:lang w:val="sv-SE"/>
              </w:rPr>
            </w:pPr>
            <w:r w:rsidRPr="00B329F9">
              <w:rPr>
                <w:rFonts w:ascii="Times New Roman" w:eastAsia="Batang" w:hAnsi="Times New Roman"/>
                <w:sz w:val="20"/>
                <w:szCs w:val="20"/>
                <w:lang w:val="en-GB"/>
              </w:rPr>
              <w:t>FFS 80ms/160ms</w:t>
            </w:r>
          </w:p>
          <w:p w14:paraId="762CDA81" w14:textId="77777777" w:rsidR="00B329F9" w:rsidRPr="00B329F9" w:rsidRDefault="00B329F9" w:rsidP="00B329F9">
            <w:pPr>
              <w:numPr>
                <w:ilvl w:val="2"/>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FFS if the same values will be used for above and below 6GHz</w:t>
            </w:r>
          </w:p>
          <w:p w14:paraId="31C78EA2" w14:textId="77777777" w:rsidR="00B329F9" w:rsidRPr="00B329F9" w:rsidRDefault="00B329F9" w:rsidP="00B329F9">
            <w:pPr>
              <w:numPr>
                <w:ilvl w:val="0"/>
                <w:numId w:val="11"/>
              </w:numPr>
              <w:spacing w:after="200" w:line="276" w:lineRule="auto"/>
              <w:rPr>
                <w:rFonts w:ascii="Times New Roman" w:eastAsia="Batang" w:hAnsi="Times New Roman"/>
                <w:sz w:val="20"/>
                <w:szCs w:val="20"/>
                <w:lang w:val="en-GB"/>
              </w:rPr>
            </w:pPr>
            <w:r w:rsidRPr="00B329F9">
              <w:rPr>
                <w:rFonts w:ascii="Times New Roman" w:eastAsia="Batang" w:hAnsi="Times New Roman"/>
                <w:sz w:val="20"/>
                <w:szCs w:val="20"/>
                <w:lang w:val="en-GB"/>
              </w:rPr>
              <w:t>FFS the details in terms of how the pattern and configuration period are specified (e.g., via a table, via a formula, etc.)</w:t>
            </w:r>
          </w:p>
          <w:p w14:paraId="25D2B65E" w14:textId="77777777" w:rsidR="00B329F9" w:rsidRDefault="00B329F9"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p>
        </w:tc>
      </w:tr>
    </w:tbl>
    <w:p w14:paraId="57AE2FF6" w14:textId="77777777" w:rsidR="00B329F9" w:rsidRDefault="00B329F9"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340184B8" w14:textId="228892D8" w:rsidR="000760CC" w:rsidRPr="000760CC" w:rsidRDefault="00B329F9"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From the above set of agreements, it can be inferred that t</w:t>
      </w:r>
      <w:r w:rsidR="000760CC" w:rsidRPr="000760CC">
        <w:rPr>
          <w:rFonts w:ascii="Times New Roman" w:hAnsi="Times New Roman"/>
          <w:sz w:val="20"/>
          <w:szCs w:val="20"/>
        </w:rPr>
        <w:t>here is a possibility of multiple RACH instances within a NR slot/subframe</w:t>
      </w:r>
      <w:r w:rsidR="00723298">
        <w:rPr>
          <w:rFonts w:ascii="Times New Roman" w:hAnsi="Times New Roman"/>
          <w:sz w:val="20"/>
          <w:szCs w:val="20"/>
        </w:rPr>
        <w:t xml:space="preserve"> (using the short sequence)</w:t>
      </w:r>
      <w:r w:rsidR="000760CC" w:rsidRPr="000760CC">
        <w:rPr>
          <w:rFonts w:ascii="Times New Roman" w:hAnsi="Times New Roman"/>
          <w:sz w:val="20"/>
          <w:szCs w:val="20"/>
        </w:rPr>
        <w:t xml:space="preserve">. Therefore, in order to uniquely identify the time/frequency resource corresponding to Msg1 transmission, the equation for computing RA-RNTI should now be modified to provide further granularity. So the above RA-RNTI equation can be modified accordingly to indicate granularity on the OFDM symbol level. This is illustrated by </w:t>
      </w:r>
      <w:r w:rsidR="000760CC" w:rsidRPr="000760CC">
        <w:rPr>
          <w:rFonts w:ascii="Times New Roman" w:hAnsi="Times New Roman"/>
          <w:sz w:val="20"/>
          <w:szCs w:val="20"/>
        </w:rPr>
        <w:fldChar w:fldCharType="begin"/>
      </w:r>
      <w:r w:rsidR="000760CC" w:rsidRPr="000760CC">
        <w:rPr>
          <w:rFonts w:ascii="Times New Roman" w:hAnsi="Times New Roman"/>
          <w:sz w:val="20"/>
          <w:szCs w:val="20"/>
        </w:rPr>
        <w:instrText xml:space="preserve"> REF _Ref493871271 \h </w:instrText>
      </w:r>
      <w:r w:rsidR="000760CC" w:rsidRPr="000760CC">
        <w:rPr>
          <w:rFonts w:ascii="Times New Roman" w:hAnsi="Times New Roman"/>
          <w:sz w:val="20"/>
          <w:szCs w:val="20"/>
        </w:rPr>
      </w:r>
      <w:r w:rsidR="000760CC" w:rsidRPr="000760CC">
        <w:rPr>
          <w:rFonts w:ascii="Times New Roman" w:hAnsi="Times New Roman"/>
          <w:sz w:val="20"/>
          <w:szCs w:val="20"/>
        </w:rPr>
        <w:fldChar w:fldCharType="separate"/>
      </w:r>
      <w:r w:rsidR="000760CC" w:rsidRPr="000760CC">
        <w:rPr>
          <w:rFonts w:ascii="Times New Roman" w:hAnsi="Times New Roman"/>
          <w:sz w:val="20"/>
          <w:szCs w:val="20"/>
        </w:rPr>
        <w:t xml:space="preserve">Figure </w:t>
      </w:r>
      <w:r w:rsidR="000760CC" w:rsidRPr="000760CC">
        <w:rPr>
          <w:rFonts w:ascii="Times New Roman" w:hAnsi="Times New Roman"/>
          <w:noProof/>
          <w:sz w:val="20"/>
          <w:szCs w:val="20"/>
        </w:rPr>
        <w:t>1</w:t>
      </w:r>
      <w:r w:rsidR="000760CC" w:rsidRPr="000760CC">
        <w:rPr>
          <w:rFonts w:ascii="Times New Roman" w:hAnsi="Times New Roman"/>
          <w:sz w:val="20"/>
          <w:szCs w:val="20"/>
        </w:rPr>
        <w:fldChar w:fldCharType="end"/>
      </w:r>
      <w:r w:rsidR="000760CC" w:rsidRPr="000760CC">
        <w:rPr>
          <w:rFonts w:ascii="Times New Roman" w:hAnsi="Times New Roman"/>
          <w:sz w:val="20"/>
          <w:szCs w:val="20"/>
        </w:rPr>
        <w:t>:</w:t>
      </w:r>
      <w:r w:rsidR="000760CC" w:rsidRPr="000760CC">
        <w:rPr>
          <w:rFonts w:ascii="Times New Roman" w:hAnsi="Times New Roman"/>
          <w:sz w:val="20"/>
          <w:szCs w:val="20"/>
          <w:lang w:eastAsia="zh-CN"/>
        </w:rPr>
        <w:t xml:space="preserve"> </w:t>
      </w:r>
    </w:p>
    <w:p w14:paraId="394D50F3" w14:textId="77777777" w:rsidR="000760CC" w:rsidRPr="000760CC" w:rsidRDefault="000760CC" w:rsidP="000760CC">
      <w:pPr>
        <w:keepNext/>
        <w:overflowPunct w:val="0"/>
        <w:autoSpaceDE w:val="0"/>
        <w:autoSpaceDN w:val="0"/>
        <w:adjustRightInd w:val="0"/>
        <w:spacing w:after="180" w:line="240" w:lineRule="auto"/>
        <w:jc w:val="center"/>
        <w:textAlignment w:val="baseline"/>
        <w:rPr>
          <w:rFonts w:ascii="Times New Roman" w:hAnsi="Times New Roman"/>
          <w:sz w:val="20"/>
          <w:szCs w:val="20"/>
        </w:rPr>
      </w:pPr>
      <w:r w:rsidRPr="000760CC">
        <w:rPr>
          <w:rFonts w:ascii="Times New Roman" w:hAnsi="Times New Roman"/>
          <w:noProof/>
          <w:sz w:val="20"/>
          <w:szCs w:val="20"/>
        </w:rPr>
        <w:lastRenderedPageBreak/>
        <mc:AlternateContent>
          <mc:Choice Requires="wpg">
            <w:drawing>
              <wp:anchor distT="0" distB="0" distL="114300" distR="114300" simplePos="0" relativeHeight="251663360" behindDoc="0" locked="0" layoutInCell="1" allowOverlap="1" wp14:anchorId="39C342FC" wp14:editId="12ED98D0">
                <wp:simplePos x="0" y="0"/>
                <wp:positionH relativeFrom="column">
                  <wp:posOffset>487737</wp:posOffset>
                </wp:positionH>
                <wp:positionV relativeFrom="paragraph">
                  <wp:posOffset>36167</wp:posOffset>
                </wp:positionV>
                <wp:extent cx="5067500" cy="2852382"/>
                <wp:effectExtent l="76200" t="38100" r="19050" b="5715"/>
                <wp:wrapNone/>
                <wp:docPr id="2" name="Group 2"/>
                <wp:cNvGraphicFramePr/>
                <a:graphic xmlns:a="http://schemas.openxmlformats.org/drawingml/2006/main">
                  <a:graphicData uri="http://schemas.microsoft.com/office/word/2010/wordprocessingGroup">
                    <wpg:wgp>
                      <wpg:cNvGrpSpPr/>
                      <wpg:grpSpPr>
                        <a:xfrm>
                          <a:off x="0" y="0"/>
                          <a:ext cx="5067500" cy="2852382"/>
                          <a:chOff x="0" y="0"/>
                          <a:chExt cx="5067500" cy="2852382"/>
                        </a:xfrm>
                      </wpg:grpSpPr>
                      <wps:wsp>
                        <wps:cNvPr id="18" name="Text Box 18"/>
                        <wps:cNvSpPr txBox="1"/>
                        <wps:spPr>
                          <a:xfrm>
                            <a:off x="1392072" y="2572603"/>
                            <a:ext cx="2245057" cy="279779"/>
                          </a:xfrm>
                          <a:prstGeom prst="rect">
                            <a:avLst/>
                          </a:prstGeom>
                          <a:noFill/>
                          <a:ln w="6350">
                            <a:noFill/>
                          </a:ln>
                          <a:effectLst/>
                        </wps:spPr>
                        <wps:txbx>
                          <w:txbxContent>
                            <w:p w14:paraId="61CA162A" w14:textId="77777777" w:rsidR="000760CC" w:rsidRPr="00DE2E2E" w:rsidRDefault="000760CC" w:rsidP="000760CC">
                              <w:pPr>
                                <w:rPr>
                                  <w:sz w:val="16"/>
                                </w:rPr>
                              </w:pPr>
                              <w:r w:rsidRPr="00DE2E2E">
                                <w:rPr>
                                  <w:sz w:val="16"/>
                                </w:rPr>
                                <w:t xml:space="preserve">1 </w:t>
                              </w:r>
                              <w:r>
                                <w:rPr>
                                  <w:sz w:val="16"/>
                                </w:rPr>
                                <w:t>NR slot = 14</w:t>
                              </w:r>
                              <w:r w:rsidRPr="00DE2E2E">
                                <w:rPr>
                                  <w:sz w:val="16"/>
                                </w:rPr>
                                <w:t xml:space="preserve"> </w:t>
                              </w:r>
                              <w:r>
                                <w:rPr>
                                  <w:sz w:val="16"/>
                                </w:rPr>
                                <w:t>OFDM</w:t>
                              </w:r>
                              <w:r w:rsidRPr="00DE2E2E">
                                <w:rPr>
                                  <w:sz w:val="16"/>
                                </w:rPr>
                                <w:t xml:space="preserve"> </w:t>
                              </w:r>
                              <w:r>
                                <w:rPr>
                                  <w:sz w:val="16"/>
                                </w:rPr>
                                <w:t>symbols (indexed 0-13</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wps:spPr>
                          <a:xfrm>
                            <a:off x="40943" y="675564"/>
                            <a:ext cx="5026557"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4" name="Straight Arrow Connector 4"/>
                        <wps:cNvCnPr/>
                        <wps:spPr>
                          <a:xfrm>
                            <a:off x="0" y="0"/>
                            <a:ext cx="0" cy="613124"/>
                          </a:xfrm>
                          <a:prstGeom prst="straightConnector1">
                            <a:avLst/>
                          </a:prstGeom>
                          <a:noFill/>
                          <a:ln w="6350" cap="flat" cmpd="sng" algn="ctr">
                            <a:solidFill>
                              <a:srgbClr val="5B9BD5"/>
                            </a:solidFill>
                            <a:prstDash val="solid"/>
                            <a:miter lim="800000"/>
                            <a:headEnd type="triangle"/>
                            <a:tailEnd type="triangle"/>
                          </a:ln>
                          <a:effectLst/>
                        </wps:spPr>
                        <wps:bodyPr/>
                      </wps:wsp>
                      <wps:wsp>
                        <wps:cNvPr id="13" name="Straight Arrow Connector 13"/>
                        <wps:cNvCnPr/>
                        <wps:spPr>
                          <a:xfrm>
                            <a:off x="40943" y="1965277"/>
                            <a:ext cx="5026025"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14" name="Text Box 14"/>
                        <wps:cNvSpPr txBox="1"/>
                        <wps:spPr>
                          <a:xfrm>
                            <a:off x="1392072" y="1937982"/>
                            <a:ext cx="2245057" cy="279779"/>
                          </a:xfrm>
                          <a:prstGeom prst="rect">
                            <a:avLst/>
                          </a:prstGeom>
                          <a:noFill/>
                          <a:ln w="6350">
                            <a:noFill/>
                          </a:ln>
                          <a:effectLst/>
                        </wps:spPr>
                        <wps:txbx>
                          <w:txbxContent>
                            <w:p w14:paraId="20C1427E" w14:textId="10362F97" w:rsidR="000760CC" w:rsidRPr="00DE2E2E" w:rsidRDefault="000760CC" w:rsidP="000760CC">
                              <w:pPr>
                                <w:rPr>
                                  <w:sz w:val="16"/>
                                </w:rPr>
                              </w:pPr>
                              <w:r w:rsidRPr="00DE2E2E">
                                <w:rPr>
                                  <w:sz w:val="16"/>
                                </w:rPr>
                                <w:t xml:space="preserve">1 </w:t>
                              </w:r>
                              <w:r>
                                <w:rPr>
                                  <w:sz w:val="16"/>
                                </w:rPr>
                                <w:t xml:space="preserve">NR </w:t>
                              </w:r>
                              <w:r w:rsidRPr="00DE2E2E">
                                <w:rPr>
                                  <w:sz w:val="16"/>
                                </w:rPr>
                                <w:t xml:space="preserve">radio frame = 10 </w:t>
                              </w:r>
                              <w:r>
                                <w:rPr>
                                  <w:sz w:val="16"/>
                                </w:rPr>
                                <w:t>slots</w:t>
                              </w:r>
                              <w:r w:rsidRPr="00DE2E2E">
                                <w:rPr>
                                  <w:sz w:val="16"/>
                                </w:rPr>
                                <w:t xml:space="preserve"> (ind</w:t>
                              </w:r>
                              <w:r w:rsidR="00E65894">
                                <w:rPr>
                                  <w:sz w:val="16"/>
                                </w:rPr>
                                <w:t>exed 0-9</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a:off x="1091821" y="2538483"/>
                            <a:ext cx="2866030" cy="0"/>
                          </a:xfrm>
                          <a:prstGeom prst="straightConnector1">
                            <a:avLst/>
                          </a:prstGeom>
                          <a:noFill/>
                          <a:ln w="6350" cap="flat" cmpd="sng" algn="ctr">
                            <a:solidFill>
                              <a:srgbClr val="5B9BD5"/>
                            </a:solidFill>
                            <a:prstDash val="solid"/>
                            <a:miter lim="800000"/>
                            <a:headEnd type="triangle"/>
                            <a:tailEnd type="triangle"/>
                          </a:ln>
                          <a:effectLst/>
                        </wps:spPr>
                        <wps:bodyPr/>
                      </wps:wsp>
                    </wpg:wgp>
                  </a:graphicData>
                </a:graphic>
                <wp14:sizeRelV relativeFrom="margin">
                  <wp14:pctHeight>0</wp14:pctHeight>
                </wp14:sizeRelV>
              </wp:anchor>
            </w:drawing>
          </mc:Choice>
          <mc:Fallback>
            <w:pict>
              <v:group w14:anchorId="39C342FC" id="Group 2" o:spid="_x0000_s1026" style="position:absolute;left:0;text-align:left;margin-left:38.4pt;margin-top:2.85pt;width:399pt;height:224.6pt;z-index:251663360;mso-height-relative:margin" coordsize="50675,28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">
                <v:shapetype id="_x0000_t202" coordsize="21600,21600" o:spt="202" path="m,l,21600r21600,l21600,xe">
                  <v:stroke joinstyle="miter"/>
                  <v:path gradientshapeok="t" o:connecttype="rect"/>
                </v:shapetype>
                <v:shape id="Text Box 18" o:spid="_x0000_s1027" type="#_x0000_t202" style="position:absolute;left:13920;top:25726;width:22451;height:2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61CA162A" w14:textId="77777777" w:rsidR="000760CC" w:rsidRPr="00DE2E2E" w:rsidRDefault="000760CC" w:rsidP="000760CC">
                        <w:pPr>
                          <w:rPr>
                            <w:sz w:val="16"/>
                          </w:rPr>
                        </w:pPr>
                        <w:r w:rsidRPr="00DE2E2E">
                          <w:rPr>
                            <w:sz w:val="16"/>
                          </w:rPr>
                          <w:t xml:space="preserve">1 </w:t>
                        </w:r>
                        <w:r>
                          <w:rPr>
                            <w:sz w:val="16"/>
                          </w:rPr>
                          <w:t>NR slot = 14</w:t>
                        </w:r>
                        <w:r w:rsidRPr="00DE2E2E">
                          <w:rPr>
                            <w:sz w:val="16"/>
                          </w:rPr>
                          <w:t xml:space="preserve"> </w:t>
                        </w:r>
                        <w:r>
                          <w:rPr>
                            <w:sz w:val="16"/>
                          </w:rPr>
                          <w:t>OFDM</w:t>
                        </w:r>
                        <w:r w:rsidRPr="00DE2E2E">
                          <w:rPr>
                            <w:sz w:val="16"/>
                          </w:rPr>
                          <w:t xml:space="preserve"> </w:t>
                        </w:r>
                        <w:r>
                          <w:rPr>
                            <w:sz w:val="16"/>
                          </w:rPr>
                          <w:t>symbols (indexed 0-13</w:t>
                        </w:r>
                        <w:r w:rsidRPr="00DE2E2E">
                          <w:rPr>
                            <w:sz w:val="16"/>
                          </w:rPr>
                          <w:t>)</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409;top:6755;width:502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9qsQAAADaAAAADwAAAGRycy9kb3ducmV2LnhtbESPQWvCQBSE74L/YXlCb7qxBbHRVURo&#10;aaEgTXuot2f2maTNvg3Z1yT9965Q8DjMzDfMeju4WnXUhsqzgfksAUWce1txYeDz42m6BBUE2WLt&#10;mQz8UYDtZjxaY2p9z+/UZVKoCOGQooFSpEm1DnlJDsPMN8TRO/vWoUTZFtq22Ee4q/V9kiy0w4rj&#10;QokN7UvKf7JfZ2BXP2evxenYffeLN+mWX4+HA4sxd5NhtwIlNMgt/N9+sQYe4Hol3gC9u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r2qxAAAANoAAAAPAAAAAAAAAAAA&#10;AAAAAKECAABkcnMvZG93bnJldi54bWxQSwUGAAAAAAQABAD5AAAAkgMAAAAA&#10;" strokecolor="#5b9bd5" strokeweight=".5pt">
                  <v:stroke startarrow="block" endarrow="block" joinstyle="miter"/>
                </v:shape>
                <v:shape id="Straight Arrow Connector 4" o:spid="_x0000_s1029" type="#_x0000_t32" style="position:absolute;width:0;height:61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sl3sQAAADaAAAADwAAAGRycy9kb3ducmV2LnhtbESPQWvCQBSE74L/YXlCb7qxFLHRVURo&#10;aaEgTXuot2f2maTNvg3Z1yT9965Q8DjMzDfMeju4WnXUhsqzgfksAUWce1txYeDz42m6BBUE2WLt&#10;mQz8UYDtZjxaY2p9z+/UZVKoCOGQooFSpEm1DnlJDsPMN8TRO/vWoUTZFtq22Ee4q/V9kiy0w4rj&#10;QokN7UvKf7JfZ2BXP2evxenYffeLN+mWX4+HA4sxd5NhtwIlNMgt/N9+sQYe4Hol3gC9u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yXexAAAANoAAAAPAAAAAAAAAAAA&#10;AAAAAKECAABkcnMvZG93bnJldi54bWxQSwUGAAAAAAQABAD5AAAAkgMAAAAA&#10;" strokecolor="#5b9bd5" strokeweight=".5pt">
                  <v:stroke startarrow="block" endarrow="block" joinstyle="miter"/>
                </v:shape>
                <v:shape id="Straight Arrow Connector 13" o:spid="_x0000_s1030" type="#_x0000_t32" style="position:absolute;left:409;top:19652;width:50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2DIMMAAADbAAAADwAAAGRycy9kb3ducmV2LnhtbERPTWvCQBC9C/6HZYTedGML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NgyDDAAAA2wAAAA8AAAAAAAAAAAAA&#10;AAAAoQIAAGRycy9kb3ducmV2LnhtbFBLBQYAAAAABAAEAPkAAACRAwAAAAA=&#10;" strokecolor="#5b9bd5" strokeweight=".5pt">
                  <v:stroke startarrow="block" endarrow="block" joinstyle="miter"/>
                </v:shape>
                <v:shape id="Text Box 14" o:spid="_x0000_s1031" type="#_x0000_t202" style="position:absolute;left:13920;top:19379;width:22451;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20C1427E" w14:textId="10362F97" w:rsidR="000760CC" w:rsidRPr="00DE2E2E" w:rsidRDefault="000760CC" w:rsidP="000760CC">
                        <w:pPr>
                          <w:rPr>
                            <w:sz w:val="16"/>
                          </w:rPr>
                        </w:pPr>
                        <w:r w:rsidRPr="00DE2E2E">
                          <w:rPr>
                            <w:sz w:val="16"/>
                          </w:rPr>
                          <w:t xml:space="preserve">1 </w:t>
                        </w:r>
                        <w:r>
                          <w:rPr>
                            <w:sz w:val="16"/>
                          </w:rPr>
                          <w:t xml:space="preserve">NR </w:t>
                        </w:r>
                        <w:r w:rsidRPr="00DE2E2E">
                          <w:rPr>
                            <w:sz w:val="16"/>
                          </w:rPr>
                          <w:t xml:space="preserve">radio frame = 10 </w:t>
                        </w:r>
                        <w:r>
                          <w:rPr>
                            <w:sz w:val="16"/>
                          </w:rPr>
                          <w:t>slots</w:t>
                        </w:r>
                        <w:r w:rsidRPr="00DE2E2E">
                          <w:rPr>
                            <w:sz w:val="16"/>
                          </w:rPr>
                          <w:t xml:space="preserve"> (ind</w:t>
                        </w:r>
                        <w:r w:rsidR="00E65894">
                          <w:rPr>
                            <w:sz w:val="16"/>
                          </w:rPr>
                          <w:t>exed 0-9</w:t>
                        </w:r>
                        <w:r w:rsidRPr="00DE2E2E">
                          <w:rPr>
                            <w:sz w:val="16"/>
                          </w:rPr>
                          <w:t>)</w:t>
                        </w:r>
                      </w:p>
                    </w:txbxContent>
                  </v:textbox>
                </v:shape>
                <v:shape id="Straight Arrow Connector 17" o:spid="_x0000_s1032" type="#_x0000_t32" style="position:absolute;left:10918;top:25384;width:28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aFI8MAAADbAAAADwAAAGRycy9kb3ducmV2LnhtbERPTWvCQBC9F/wPywi91Y09qI2uIkJL&#10;CwVp2kO9jdkxSZudDdlpEv+9KxS8zeN9zmozuFp11IbKs4HpJAFFnHtbcWHg6/P5YQEqCLLF2jMZ&#10;OFOAzXp0t8LU+p4/qMukUDGEQ4oGSpEm1TrkJTkME98QR+7kW4cSYVto22Ifw12tH5Nkph1WHBtK&#10;bGhXUv6b/TkD2/oleyuOh+6nn71Lt/h+2u9ZjLkfD9slKKFBbuJ/96uN8+dw/SUeoN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2hSPDAAAA2wAAAA8AAAAAAAAAAAAA&#10;AAAAoQIAAGRycy9kb3ducmV2LnhtbFBLBQYAAAAABAAEAPkAAACRAwAAAAA=&#10;" strokecolor="#5b9bd5" strokeweight=".5pt">
                  <v:stroke startarrow="block" endarrow="block" joinstyle="miter"/>
                </v:shape>
              </v:group>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2336" behindDoc="1" locked="0" layoutInCell="1" allowOverlap="1" wp14:anchorId="400C202E" wp14:editId="2C3B5C87">
                <wp:simplePos x="0" y="0"/>
                <wp:positionH relativeFrom="column">
                  <wp:posOffset>30480</wp:posOffset>
                </wp:positionH>
                <wp:positionV relativeFrom="paragraph">
                  <wp:posOffset>1339215</wp:posOffset>
                </wp:positionV>
                <wp:extent cx="607060" cy="634365"/>
                <wp:effectExtent l="0" t="0" r="0" b="0"/>
                <wp:wrapNone/>
                <wp:docPr id="8" name="Text Box 8"/>
                <wp:cNvGraphicFramePr/>
                <a:graphic xmlns:a="http://schemas.openxmlformats.org/drawingml/2006/main">
                  <a:graphicData uri="http://schemas.microsoft.com/office/word/2010/wordprocessingShape">
                    <wps:wsp>
                      <wps:cNvSpPr txBox="1"/>
                      <wps:spPr>
                        <a:xfrm>
                          <a:off x="0" y="0"/>
                          <a:ext cx="607060" cy="634365"/>
                        </a:xfrm>
                        <a:prstGeom prst="rect">
                          <a:avLst/>
                        </a:prstGeom>
                        <a:noFill/>
                        <a:ln w="6350">
                          <a:noFill/>
                        </a:ln>
                        <a:effectLst/>
                      </wps:spPr>
                      <wps:txbx>
                        <w:txbxContent>
                          <w:p w14:paraId="3120B191" w14:textId="77777777" w:rsidR="000760CC" w:rsidRPr="00DE2E2E" w:rsidRDefault="000760CC" w:rsidP="000760CC">
                            <w:pPr>
                              <w:rPr>
                                <w:sz w:val="16"/>
                              </w:rPr>
                            </w:pPr>
                            <w:r>
                              <w:rPr>
                                <w:sz w:val="16"/>
                              </w:rPr>
                              <w:t>f_id (indexed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C202E" id="Text Box 8" o:spid="_x0000_s1033" type="#_x0000_t202" style="position:absolute;left:0;text-align:left;margin-left:2.4pt;margin-top:105.45pt;width:47.8pt;height:49.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" filled="f" stroked="f" strokeweight=".5pt">
                <v:textbox>
                  <w:txbxContent>
                    <w:p w14:paraId="3120B191" w14:textId="77777777" w:rsidR="000760CC" w:rsidRPr="00DE2E2E" w:rsidRDefault="000760CC" w:rsidP="000760CC">
                      <w:pPr>
                        <w:rPr>
                          <w:sz w:val="16"/>
                        </w:rPr>
                      </w:pPr>
                      <w:r>
                        <w:rPr>
                          <w:sz w:val="16"/>
                        </w:rPr>
                        <w:t>f_id (indexed 0-5)</w:t>
                      </w:r>
                    </w:p>
                  </w:txbxContent>
                </v:textbox>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59264" behindDoc="1" locked="0" layoutInCell="1" allowOverlap="1" wp14:anchorId="7C597C62" wp14:editId="1005B789">
                <wp:simplePos x="0" y="0"/>
                <wp:positionH relativeFrom="column">
                  <wp:posOffset>30480</wp:posOffset>
                </wp:positionH>
                <wp:positionV relativeFrom="paragraph">
                  <wp:posOffset>124460</wp:posOffset>
                </wp:positionV>
                <wp:extent cx="607060" cy="634365"/>
                <wp:effectExtent l="0" t="0" r="0" b="0"/>
                <wp:wrapNone/>
                <wp:docPr id="6" name="Text Box 6"/>
                <wp:cNvGraphicFramePr/>
                <a:graphic xmlns:a="http://schemas.openxmlformats.org/drawingml/2006/main">
                  <a:graphicData uri="http://schemas.microsoft.com/office/word/2010/wordprocessingShape">
                    <wps:wsp>
                      <wps:cNvSpPr txBox="1"/>
                      <wps:spPr>
                        <a:xfrm>
                          <a:off x="0" y="0"/>
                          <a:ext cx="607060" cy="634365"/>
                        </a:xfrm>
                        <a:prstGeom prst="rect">
                          <a:avLst/>
                        </a:prstGeom>
                        <a:noFill/>
                        <a:ln w="6350">
                          <a:noFill/>
                        </a:ln>
                        <a:effectLst/>
                      </wps:spPr>
                      <wps:txbx>
                        <w:txbxContent>
                          <w:p w14:paraId="4E48E0B1" w14:textId="77777777" w:rsidR="000760CC" w:rsidRPr="00DE2E2E" w:rsidRDefault="000760CC" w:rsidP="000760CC">
                            <w:pPr>
                              <w:rPr>
                                <w:sz w:val="16"/>
                              </w:rPr>
                            </w:pPr>
                            <w:r>
                              <w:rPr>
                                <w:sz w:val="16"/>
                              </w:rPr>
                              <w:t>f_id (indexed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97C62" id="Text Box 6" o:spid="_x0000_s1034" type="#_x0000_t202" style="position:absolute;left:0;text-align:left;margin-left:2.4pt;margin-top:9.8pt;width:47.8pt;height:4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" filled="f" stroked="f" strokeweight=".5pt">
                <v:textbox>
                  <w:txbxContent>
                    <w:p w14:paraId="4E48E0B1" w14:textId="77777777" w:rsidR="000760CC" w:rsidRPr="00DE2E2E" w:rsidRDefault="000760CC" w:rsidP="000760CC">
                      <w:pPr>
                        <w:rPr>
                          <w:sz w:val="16"/>
                        </w:rPr>
                      </w:pPr>
                      <w:r>
                        <w:rPr>
                          <w:sz w:val="16"/>
                        </w:rPr>
                        <w:t>f_id (indexed 0-5)</w:t>
                      </w:r>
                    </w:p>
                  </w:txbxContent>
                </v:textbox>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1312" behindDoc="0" locked="0" layoutInCell="1" allowOverlap="1" wp14:anchorId="465EC707" wp14:editId="3D064397">
                <wp:simplePos x="0" y="0"/>
                <wp:positionH relativeFrom="column">
                  <wp:posOffset>527647</wp:posOffset>
                </wp:positionH>
                <wp:positionV relativeFrom="paragraph">
                  <wp:posOffset>1285411</wp:posOffset>
                </wp:positionV>
                <wp:extent cx="0" cy="613124"/>
                <wp:effectExtent l="76200" t="38100" r="57150" b="53975"/>
                <wp:wrapNone/>
                <wp:docPr id="7" name="Straight Arrow Connector 7"/>
                <wp:cNvGraphicFramePr/>
                <a:graphic xmlns:a="http://schemas.openxmlformats.org/drawingml/2006/main">
                  <a:graphicData uri="http://schemas.microsoft.com/office/word/2010/wordprocessingShape">
                    <wps:wsp>
                      <wps:cNvCnPr/>
                      <wps:spPr>
                        <a:xfrm>
                          <a:off x="0" y="0"/>
                          <a:ext cx="0" cy="613124"/>
                        </a:xfrm>
                        <a:prstGeom prst="straightConnector1">
                          <a:avLst/>
                        </a:prstGeom>
                        <a:noFill/>
                        <a:ln w="6350" cap="flat" cmpd="sng" algn="ctr">
                          <a:solidFill>
                            <a:srgbClr val="5B9BD5"/>
                          </a:solidFill>
                          <a:prstDash val="solid"/>
                          <a:miter lim="800000"/>
                          <a:headEnd type="triangle"/>
                          <a:tailEnd type="triangle"/>
                        </a:ln>
                        <a:effectLst/>
                      </wps:spPr>
                      <wps:bodyPr/>
                    </wps:wsp>
                  </a:graphicData>
                </a:graphic>
              </wp:anchor>
            </w:drawing>
          </mc:Choice>
          <mc:Fallback>
            <w:pict>
              <v:shape w14:anchorId="7E848F71" id="Straight Arrow Connector 7" o:spid="_x0000_s1026" type="#_x0000_t32" style="position:absolute;margin-left:41.55pt;margin-top:101.2pt;width:0;height:48.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" strokecolor="#5b9bd5" strokeweight=".5pt">
                <v:stroke startarrow="block" endarrow="block" joinstyle="miter"/>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0288" behindDoc="0" locked="0" layoutInCell="1" allowOverlap="1" wp14:anchorId="345BCED9" wp14:editId="411B3040">
                <wp:simplePos x="0" y="0"/>
                <wp:positionH relativeFrom="column">
                  <wp:posOffset>1886631</wp:posOffset>
                </wp:positionH>
                <wp:positionV relativeFrom="paragraph">
                  <wp:posOffset>759498</wp:posOffset>
                </wp:positionV>
                <wp:extent cx="2245057" cy="279779"/>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2245057" cy="279779"/>
                        </a:xfrm>
                        <a:prstGeom prst="rect">
                          <a:avLst/>
                        </a:prstGeom>
                        <a:noFill/>
                        <a:ln w="6350">
                          <a:noFill/>
                        </a:ln>
                        <a:effectLst/>
                      </wps:spPr>
                      <wps:txbx>
                        <w:txbxContent>
                          <w:p w14:paraId="5CE0B80C" w14:textId="4B9365A5" w:rsidR="000760CC" w:rsidRPr="00DE2E2E" w:rsidRDefault="000760CC" w:rsidP="000760CC">
                            <w:pPr>
                              <w:rPr>
                                <w:sz w:val="16"/>
                              </w:rPr>
                            </w:pPr>
                            <w:r w:rsidRPr="00DE2E2E">
                              <w:rPr>
                                <w:sz w:val="16"/>
                              </w:rPr>
                              <w:t xml:space="preserve">1 </w:t>
                            </w:r>
                            <w:r>
                              <w:rPr>
                                <w:sz w:val="16"/>
                              </w:rPr>
                              <w:t xml:space="preserve">LTE </w:t>
                            </w:r>
                            <w:r w:rsidRPr="00DE2E2E">
                              <w:rPr>
                                <w:sz w:val="16"/>
                              </w:rPr>
                              <w:t>radio f</w:t>
                            </w:r>
                            <w:r w:rsidR="00E65894">
                              <w:rPr>
                                <w:sz w:val="16"/>
                              </w:rPr>
                              <w:t>rame = 10 subframes (indexed 0-9</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BCED9" id="Text Box 5" o:spid="_x0000_s1035" type="#_x0000_t202" style="position:absolute;left:0;text-align:left;margin-left:148.55pt;margin-top:59.8pt;width:176.8pt;height:2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" filled="f" stroked="f" strokeweight=".5pt">
                <v:textbox>
                  <w:txbxContent>
                    <w:p w14:paraId="5CE0B80C" w14:textId="4B9365A5" w:rsidR="000760CC" w:rsidRPr="00DE2E2E" w:rsidRDefault="000760CC" w:rsidP="000760CC">
                      <w:pPr>
                        <w:rPr>
                          <w:sz w:val="16"/>
                        </w:rPr>
                      </w:pPr>
                      <w:r w:rsidRPr="00DE2E2E">
                        <w:rPr>
                          <w:sz w:val="16"/>
                        </w:rPr>
                        <w:t xml:space="preserve">1 </w:t>
                      </w:r>
                      <w:r>
                        <w:rPr>
                          <w:sz w:val="16"/>
                        </w:rPr>
                        <w:t xml:space="preserve">LTE </w:t>
                      </w:r>
                      <w:r w:rsidRPr="00DE2E2E">
                        <w:rPr>
                          <w:sz w:val="16"/>
                        </w:rPr>
                        <w:t>radio f</w:t>
                      </w:r>
                      <w:r w:rsidR="00E65894">
                        <w:rPr>
                          <w:sz w:val="16"/>
                        </w:rPr>
                        <w:t>rame = 10 subframes (indexed 0-9</w:t>
                      </w:r>
                      <w:r w:rsidRPr="00DE2E2E">
                        <w:rPr>
                          <w:sz w:val="16"/>
                        </w:rPr>
                        <w:t>)</w:t>
                      </w:r>
                    </w:p>
                  </w:txbxContent>
                </v:textbox>
              </v:shape>
            </w:pict>
          </mc:Fallback>
        </mc:AlternateContent>
      </w:r>
      <w:r w:rsidRPr="000760CC">
        <w:rPr>
          <w:rFonts w:ascii="Times New Roman" w:hAnsi="Times New Roman"/>
          <w:noProof/>
          <w:sz w:val="20"/>
          <w:szCs w:val="20"/>
        </w:rPr>
        <w:drawing>
          <wp:inline distT="0" distB="0" distL="0" distR="0" wp14:anchorId="4B16E3C9" wp14:editId="482D7C5F">
            <wp:extent cx="5014658" cy="25312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7330" cy="2537660"/>
                    </a:xfrm>
                    <a:prstGeom prst="rect">
                      <a:avLst/>
                    </a:prstGeom>
                    <a:noFill/>
                    <a:ln>
                      <a:noFill/>
                    </a:ln>
                  </pic:spPr>
                </pic:pic>
              </a:graphicData>
            </a:graphic>
          </wp:inline>
        </w:drawing>
      </w:r>
    </w:p>
    <w:p w14:paraId="66274667" w14:textId="77777777" w:rsidR="000760CC" w:rsidRPr="000760CC" w:rsidRDefault="000760CC" w:rsidP="000760CC">
      <w:pPr>
        <w:overflowPunct w:val="0"/>
        <w:autoSpaceDE w:val="0"/>
        <w:autoSpaceDN w:val="0"/>
        <w:adjustRightInd w:val="0"/>
        <w:spacing w:after="200" w:line="240" w:lineRule="auto"/>
        <w:jc w:val="center"/>
        <w:textAlignment w:val="baseline"/>
        <w:rPr>
          <w:rFonts w:ascii="Times New Roman" w:hAnsi="Times New Roman"/>
          <w:i/>
          <w:iCs/>
          <w:color w:val="44546A" w:themeColor="text2"/>
          <w:sz w:val="18"/>
          <w:szCs w:val="18"/>
        </w:rPr>
      </w:pPr>
    </w:p>
    <w:p w14:paraId="0BC4CC3E" w14:textId="77777777" w:rsidR="000760CC" w:rsidRPr="000760CC" w:rsidRDefault="000760CC" w:rsidP="000760CC">
      <w:pPr>
        <w:overflowPunct w:val="0"/>
        <w:autoSpaceDE w:val="0"/>
        <w:autoSpaceDN w:val="0"/>
        <w:adjustRightInd w:val="0"/>
        <w:spacing w:after="200" w:line="240" w:lineRule="auto"/>
        <w:jc w:val="center"/>
        <w:textAlignment w:val="baseline"/>
        <w:rPr>
          <w:rFonts w:ascii="Times New Roman" w:hAnsi="Times New Roman"/>
          <w:i/>
          <w:iCs/>
          <w:color w:val="44546A" w:themeColor="text2"/>
          <w:sz w:val="18"/>
          <w:szCs w:val="18"/>
          <w:lang w:eastAsia="zh-CN"/>
        </w:rPr>
      </w:pPr>
      <w:bookmarkStart w:id="1" w:name="_Ref493871271"/>
      <w:r w:rsidRPr="000760CC">
        <w:rPr>
          <w:rFonts w:ascii="Times New Roman" w:hAnsi="Times New Roman"/>
          <w:i/>
          <w:iCs/>
          <w:color w:val="44546A" w:themeColor="text2"/>
          <w:sz w:val="18"/>
          <w:szCs w:val="18"/>
        </w:rPr>
        <w:t xml:space="preserve">Figure </w:t>
      </w:r>
      <w:r w:rsidRPr="000760CC">
        <w:rPr>
          <w:rFonts w:ascii="Times New Roman" w:hAnsi="Times New Roman"/>
          <w:i/>
          <w:iCs/>
          <w:color w:val="44546A" w:themeColor="text2"/>
          <w:sz w:val="18"/>
          <w:szCs w:val="18"/>
        </w:rPr>
        <w:fldChar w:fldCharType="begin"/>
      </w:r>
      <w:r w:rsidRPr="000760CC">
        <w:rPr>
          <w:rFonts w:ascii="Times New Roman" w:hAnsi="Times New Roman"/>
          <w:i/>
          <w:iCs/>
          <w:color w:val="44546A" w:themeColor="text2"/>
          <w:sz w:val="18"/>
          <w:szCs w:val="18"/>
        </w:rPr>
        <w:instrText xml:space="preserve"> SEQ Figure \* ARABIC </w:instrText>
      </w:r>
      <w:r w:rsidRPr="000760CC">
        <w:rPr>
          <w:rFonts w:ascii="Times New Roman" w:hAnsi="Times New Roman"/>
          <w:i/>
          <w:iCs/>
          <w:color w:val="44546A" w:themeColor="text2"/>
          <w:sz w:val="18"/>
          <w:szCs w:val="18"/>
        </w:rPr>
        <w:fldChar w:fldCharType="separate"/>
      </w:r>
      <w:r w:rsidRPr="000760CC">
        <w:rPr>
          <w:rFonts w:ascii="Times New Roman" w:hAnsi="Times New Roman"/>
          <w:i/>
          <w:iCs/>
          <w:noProof/>
          <w:color w:val="44546A" w:themeColor="text2"/>
          <w:sz w:val="18"/>
          <w:szCs w:val="18"/>
        </w:rPr>
        <w:t>1</w:t>
      </w:r>
      <w:r w:rsidRPr="000760CC">
        <w:rPr>
          <w:rFonts w:ascii="Times New Roman" w:hAnsi="Times New Roman"/>
          <w:i/>
          <w:iCs/>
          <w:color w:val="44546A" w:themeColor="text2"/>
          <w:sz w:val="18"/>
          <w:szCs w:val="18"/>
        </w:rPr>
        <w:fldChar w:fldCharType="end"/>
      </w:r>
      <w:bookmarkEnd w:id="1"/>
      <w:r w:rsidRPr="000760CC">
        <w:rPr>
          <w:rFonts w:ascii="Times New Roman" w:hAnsi="Times New Roman"/>
          <w:i/>
          <w:iCs/>
          <w:color w:val="44546A" w:themeColor="text2"/>
          <w:sz w:val="18"/>
          <w:szCs w:val="18"/>
        </w:rPr>
        <w:t xml:space="preserve"> RA-RNTI computation in LTE and NR</w:t>
      </w:r>
    </w:p>
    <w:p w14:paraId="17DC0C71"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0CC">
        <w:rPr>
          <w:rFonts w:ascii="Times New Roman" w:hAnsi="Times New Roman"/>
          <w:sz w:val="20"/>
          <w:szCs w:val="20"/>
          <w:lang w:eastAsia="zh-CN"/>
        </w:rPr>
        <w:t>The corresponding equation would be:</w:t>
      </w:r>
    </w:p>
    <w:p w14:paraId="6FD5FB14" w14:textId="6C76363E" w:rsidR="000760CC" w:rsidRPr="000760CC" w:rsidRDefault="00001E93" w:rsidP="000760CC">
      <w:pPr>
        <w:overflowPunct w:val="0"/>
        <w:autoSpaceDE w:val="0"/>
        <w:autoSpaceDN w:val="0"/>
        <w:adjustRightInd w:val="0"/>
        <w:spacing w:after="120" w:line="240" w:lineRule="auto"/>
        <w:jc w:val="center"/>
        <w:textAlignment w:val="baseline"/>
        <w:rPr>
          <w:rFonts w:ascii="Times New Roman" w:hAnsi="Times New Roman"/>
          <w:noProof/>
          <w:sz w:val="20"/>
          <w:szCs w:val="20"/>
        </w:rPr>
      </w:pPr>
      <m:oMathPara>
        <m:oMath>
          <m:r>
            <w:rPr>
              <w:rFonts w:ascii="Cambria Math" w:hAnsi="Cambria Math"/>
              <w:noProof/>
              <w:sz w:val="20"/>
              <w:szCs w:val="20"/>
            </w:rPr>
            <m:t>RA-RNTI = 1 + sym_id + 14*(t_id</m:t>
          </m:r>
          <m:r>
            <w:rPr>
              <w:rFonts w:ascii="Cambria Math" w:hAnsi="Cambria Math"/>
              <w:noProof/>
              <w:sz w:val="20"/>
              <w:szCs w:val="20"/>
            </w:rPr>
            <m:t xml:space="preserve"> + 10*f_id)</m:t>
          </m:r>
        </m:oMath>
      </m:oMathPara>
    </w:p>
    <w:p w14:paraId="7F0E18A9" w14:textId="65D42982"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rPr>
      </w:pPr>
      <w:r w:rsidRPr="000760CC">
        <w:rPr>
          <w:rFonts w:ascii="Times New Roman" w:hAnsi="Times New Roman"/>
          <w:sz w:val="20"/>
          <w:szCs w:val="20"/>
          <w:lang w:eastAsia="zh-CN"/>
        </w:rPr>
        <w:t xml:space="preserve">where sym_id now refers to the OFDM symbol within a slot </w:t>
      </w:r>
      <w:r w:rsidRPr="000760CC">
        <w:rPr>
          <w:rFonts w:ascii="Times New Roman" w:hAnsi="Times New Roman"/>
          <w:noProof/>
          <w:sz w:val="20"/>
          <w:szCs w:val="20"/>
        </w:rPr>
        <w:t>(0≤ sym_id&lt; 14)</w:t>
      </w:r>
      <w:r w:rsidRPr="000760CC">
        <w:rPr>
          <w:rFonts w:ascii="Times New Roman" w:hAnsi="Times New Roman"/>
          <w:sz w:val="20"/>
          <w:szCs w:val="20"/>
          <w:lang w:eastAsia="zh-CN"/>
        </w:rPr>
        <w:t xml:space="preserve">, t_id refers to the slot/subframe of the specified PRACH </w:t>
      </w:r>
      <w:r w:rsidRPr="000760CC">
        <w:rPr>
          <w:rFonts w:ascii="Times New Roman" w:hAnsi="Times New Roman"/>
          <w:noProof/>
          <w:sz w:val="20"/>
          <w:szCs w:val="20"/>
        </w:rPr>
        <w:t>(0≤ t_id &lt;10) and f_id is the index of the specified PRACH within that subframe, in ascending order of frequency domain (</w:t>
      </w:r>
      <w:r w:rsidR="00E6786C">
        <w:rPr>
          <w:rFonts w:ascii="Times New Roman" w:hAnsi="Times New Roman"/>
          <w:noProof/>
          <w:sz w:val="20"/>
          <w:szCs w:val="20"/>
        </w:rPr>
        <w:t>h</w:t>
      </w:r>
      <w:r w:rsidR="007336B5">
        <w:rPr>
          <w:rFonts w:ascii="Times New Roman" w:hAnsi="Times New Roman"/>
          <w:noProof/>
          <w:sz w:val="20"/>
          <w:szCs w:val="20"/>
        </w:rPr>
        <w:t xml:space="preserve">ere, it is assumed that </w:t>
      </w:r>
      <w:r w:rsidRPr="000760CC">
        <w:rPr>
          <w:rFonts w:ascii="Times New Roman" w:hAnsi="Times New Roman"/>
          <w:noProof/>
          <w:sz w:val="20"/>
          <w:szCs w:val="20"/>
        </w:rPr>
        <w:t xml:space="preserve">0≤ f_id&lt; 6). This formulation allows specifying individual OFDM symbol within a individual slot and would require 10 bits to signal the numerical value of RA-RNTI. Note that </w:t>
      </w:r>
      <w:r w:rsidRPr="000760CC">
        <w:rPr>
          <w:rFonts w:ascii="Times New Roman" w:hAnsi="Times New Roman"/>
          <w:sz w:val="20"/>
          <w:szCs w:val="20"/>
        </w:rPr>
        <w:t>it is still FFS in RAN1 whether we will have consecutive or non-consecutive RACH resources within a slot</w:t>
      </w:r>
      <w:r w:rsidR="006F631D">
        <w:rPr>
          <w:rFonts w:ascii="Times New Roman" w:hAnsi="Times New Roman"/>
          <w:sz w:val="20"/>
          <w:szCs w:val="20"/>
        </w:rPr>
        <w:t xml:space="preserve"> and not every </w:t>
      </w:r>
      <w:r w:rsidR="00147C5C">
        <w:rPr>
          <w:rFonts w:ascii="Times New Roman" w:hAnsi="Times New Roman"/>
          <w:sz w:val="20"/>
          <w:szCs w:val="20"/>
        </w:rPr>
        <w:t>symbol would be available for RACH transmission</w:t>
      </w:r>
      <w:r w:rsidRPr="000760CC">
        <w:rPr>
          <w:rFonts w:ascii="Times New Roman" w:hAnsi="Times New Roman"/>
          <w:sz w:val="20"/>
          <w:szCs w:val="20"/>
        </w:rPr>
        <w:t>, so in principle it may be possible to reduce the number of bits needed, e.g. by configuring consecutive RACH resources within a slot. Hence, the above design can be confirmed with RAN1 once the discussion on multiple PRACH instances within a slot progresses further.</w:t>
      </w:r>
    </w:p>
    <w:p w14:paraId="24B3EB5D" w14:textId="0EE4F8EF" w:rsidR="00555440" w:rsidRDefault="000760CC" w:rsidP="00555440">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sidRPr="000760CC">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lang w:val="en-GB" w:eastAsia="zh-CN"/>
        </w:rPr>
        <w:tab/>
      </w:r>
      <w:r w:rsidR="00D4639F">
        <w:rPr>
          <w:rFonts w:ascii="Times New Roman" w:eastAsia="Times New Roman" w:hAnsi="Times New Roman"/>
          <w:bCs/>
          <w:i/>
          <w:sz w:val="20"/>
          <w:szCs w:val="20"/>
          <w:lang w:eastAsia="zh-CN"/>
        </w:rPr>
        <w:t>Regarding</w:t>
      </w:r>
      <w:r w:rsidRPr="000760CC">
        <w:rPr>
          <w:rFonts w:ascii="Times New Roman" w:eastAsia="Times New Roman" w:hAnsi="Times New Roman"/>
          <w:bCs/>
          <w:i/>
          <w:sz w:val="20"/>
          <w:szCs w:val="20"/>
          <w:lang w:eastAsia="zh-CN"/>
        </w:rPr>
        <w:t xml:space="preserve"> multiple PRACH instances within a slot, the </w:t>
      </w:r>
      <w:r w:rsidR="00743313">
        <w:rPr>
          <w:rFonts w:ascii="Times New Roman" w:eastAsia="Times New Roman" w:hAnsi="Times New Roman"/>
          <w:bCs/>
          <w:i/>
          <w:sz w:val="20"/>
          <w:szCs w:val="20"/>
          <w:lang w:eastAsia="zh-CN"/>
        </w:rPr>
        <w:t xml:space="preserve">RA-RNTI equation in LTE should be modified </w:t>
      </w:r>
      <w:r w:rsidR="00C8595C">
        <w:rPr>
          <w:rFonts w:ascii="Times New Roman" w:eastAsia="Times New Roman" w:hAnsi="Times New Roman"/>
          <w:bCs/>
          <w:i/>
          <w:sz w:val="20"/>
          <w:szCs w:val="20"/>
          <w:lang w:eastAsia="zh-CN"/>
        </w:rPr>
        <w:t xml:space="preserve">for NR </w:t>
      </w:r>
      <w:r w:rsidR="00743313">
        <w:rPr>
          <w:rFonts w:ascii="Times New Roman" w:eastAsia="Times New Roman" w:hAnsi="Times New Roman"/>
          <w:bCs/>
          <w:i/>
          <w:sz w:val="20"/>
          <w:szCs w:val="20"/>
          <w:lang w:eastAsia="zh-CN"/>
        </w:rPr>
        <w:t>to provide OFDM symbol level granularity</w:t>
      </w:r>
      <w:r w:rsidRPr="000760CC">
        <w:rPr>
          <w:rFonts w:ascii="Times New Roman" w:eastAsia="Times New Roman" w:hAnsi="Times New Roman"/>
          <w:bCs/>
          <w:i/>
          <w:sz w:val="20"/>
          <w:szCs w:val="20"/>
          <w:lang w:eastAsia="zh-CN"/>
        </w:rPr>
        <w:t>.</w:t>
      </w:r>
    </w:p>
    <w:p w14:paraId="7EC6B60B" w14:textId="7DC96E93" w:rsidR="008848AB" w:rsidRDefault="00B329F9" w:rsidP="001B044B">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One additional aspect to consider is the </w:t>
      </w:r>
      <w:r w:rsidR="008B0017">
        <w:rPr>
          <w:rFonts w:ascii="Times New Roman" w:hAnsi="Times New Roman"/>
          <w:sz w:val="20"/>
          <w:szCs w:val="20"/>
          <w:lang w:eastAsia="zh-CN"/>
        </w:rPr>
        <w:t xml:space="preserve">issue of indicating SUL. As per </w:t>
      </w:r>
      <w:r w:rsidR="00384CB8">
        <w:rPr>
          <w:rFonts w:ascii="Times New Roman" w:hAnsi="Times New Roman"/>
          <w:sz w:val="20"/>
          <w:szCs w:val="20"/>
          <w:lang w:eastAsia="zh-CN"/>
        </w:rPr>
        <w:t xml:space="preserve">the LS sent by RAN1 </w:t>
      </w:r>
      <w:sdt>
        <w:sdtPr>
          <w:rPr>
            <w:rFonts w:ascii="Times New Roman" w:hAnsi="Times New Roman"/>
            <w:sz w:val="20"/>
            <w:szCs w:val="20"/>
            <w:lang w:eastAsia="zh-CN"/>
          </w:rPr>
          <w:id w:val="-1009293875"/>
          <w:citation/>
        </w:sdtPr>
        <w:sdtEndPr/>
        <w:sdtContent>
          <w:r w:rsidR="00E924DA">
            <w:rPr>
              <w:rFonts w:ascii="Times New Roman" w:hAnsi="Times New Roman"/>
              <w:sz w:val="20"/>
              <w:szCs w:val="20"/>
              <w:lang w:eastAsia="zh-CN"/>
            </w:rPr>
            <w:fldChar w:fldCharType="begin"/>
          </w:r>
          <w:r w:rsidR="00E924DA">
            <w:rPr>
              <w:rFonts w:ascii="Times New Roman" w:hAnsi="Times New Roman"/>
              <w:sz w:val="20"/>
              <w:szCs w:val="20"/>
              <w:lang w:eastAsia="zh-CN"/>
            </w:rPr>
            <w:instrText xml:space="preserve"> CITATION RAN1LS \l 1033 </w:instrText>
          </w:r>
          <w:r w:rsidR="00E924DA">
            <w:rPr>
              <w:rFonts w:ascii="Times New Roman" w:hAnsi="Times New Roman"/>
              <w:sz w:val="20"/>
              <w:szCs w:val="20"/>
              <w:lang w:eastAsia="zh-CN"/>
            </w:rPr>
            <w:fldChar w:fldCharType="separate"/>
          </w:r>
          <w:r w:rsidR="00900639" w:rsidRPr="00900639">
            <w:rPr>
              <w:rFonts w:ascii="Times New Roman" w:hAnsi="Times New Roman"/>
              <w:noProof/>
              <w:sz w:val="20"/>
              <w:szCs w:val="20"/>
              <w:lang w:eastAsia="zh-CN"/>
            </w:rPr>
            <w:t>[3]</w:t>
          </w:r>
          <w:r w:rsidR="00E924DA">
            <w:rPr>
              <w:rFonts w:ascii="Times New Roman" w:hAnsi="Times New Roman"/>
              <w:sz w:val="20"/>
              <w:szCs w:val="20"/>
              <w:lang w:eastAsia="zh-CN"/>
            </w:rPr>
            <w:fldChar w:fldCharType="end"/>
          </w:r>
        </w:sdtContent>
      </w:sdt>
      <w:r w:rsidR="008B0017">
        <w:rPr>
          <w:rFonts w:ascii="Times New Roman" w:hAnsi="Times New Roman"/>
          <w:sz w:val="20"/>
          <w:szCs w:val="20"/>
          <w:lang w:eastAsia="zh-CN"/>
        </w:rPr>
        <w:t xml:space="preserve">, </w:t>
      </w:r>
      <w:r w:rsidR="00E924DA">
        <w:rPr>
          <w:rFonts w:ascii="Times New Roman" w:hAnsi="Times New Roman"/>
          <w:sz w:val="20"/>
          <w:szCs w:val="20"/>
          <w:lang w:eastAsia="zh-CN"/>
        </w:rPr>
        <w:t xml:space="preserve">at least for initial access, </w:t>
      </w:r>
      <w:r w:rsidR="008B0017">
        <w:rPr>
          <w:rFonts w:ascii="Times New Roman" w:hAnsi="Times New Roman"/>
          <w:sz w:val="20"/>
          <w:szCs w:val="20"/>
          <w:lang w:eastAsia="zh-CN"/>
        </w:rPr>
        <w:t xml:space="preserve">if SUL is configured, </w:t>
      </w:r>
      <w:r w:rsidR="00384CB8">
        <w:rPr>
          <w:rFonts w:ascii="Times New Roman" w:hAnsi="Times New Roman"/>
          <w:sz w:val="20"/>
          <w:szCs w:val="20"/>
          <w:lang w:eastAsia="zh-CN"/>
        </w:rPr>
        <w:t>the R</w:t>
      </w:r>
      <w:r w:rsidR="009F125E">
        <w:rPr>
          <w:rFonts w:ascii="Times New Roman" w:hAnsi="Times New Roman"/>
          <w:sz w:val="20"/>
          <w:szCs w:val="20"/>
          <w:lang w:eastAsia="zh-CN"/>
        </w:rPr>
        <w:t>A</w:t>
      </w:r>
      <w:r w:rsidR="00384CB8">
        <w:rPr>
          <w:rFonts w:ascii="Times New Roman" w:hAnsi="Times New Roman"/>
          <w:sz w:val="20"/>
          <w:szCs w:val="20"/>
          <w:lang w:eastAsia="zh-CN"/>
        </w:rPr>
        <w:t xml:space="preserve">CH configuration for the SUL is available in RMSI. So, the </w:t>
      </w:r>
      <w:r w:rsidR="008848AB">
        <w:rPr>
          <w:rFonts w:ascii="Times New Roman" w:hAnsi="Times New Roman"/>
          <w:sz w:val="20"/>
          <w:szCs w:val="20"/>
          <w:lang w:eastAsia="zh-CN"/>
        </w:rPr>
        <w:t>UE would have the option of performing PRACH transmissions on either the (unpaired) UL carrier or the SUL carrier</w:t>
      </w:r>
      <w:r w:rsidR="00384CB8">
        <w:rPr>
          <w:rFonts w:ascii="Times New Roman" w:hAnsi="Times New Roman"/>
          <w:sz w:val="20"/>
          <w:szCs w:val="20"/>
          <w:lang w:eastAsia="zh-CN"/>
        </w:rPr>
        <w:t xml:space="preserve"> (depending on RSRP threshold)</w:t>
      </w:r>
      <w:r w:rsidR="008848AB">
        <w:rPr>
          <w:rFonts w:ascii="Times New Roman" w:hAnsi="Times New Roman"/>
          <w:sz w:val="20"/>
          <w:szCs w:val="20"/>
          <w:lang w:eastAsia="zh-CN"/>
        </w:rPr>
        <w:t>. In this case, there needs to be a resolution between two UEs that cho</w:t>
      </w:r>
      <w:r w:rsidR="00A45F0D">
        <w:rPr>
          <w:rFonts w:ascii="Times New Roman" w:hAnsi="Times New Roman"/>
          <w:sz w:val="20"/>
          <w:szCs w:val="20"/>
          <w:lang w:eastAsia="zh-CN"/>
        </w:rPr>
        <w:t>o</w:t>
      </w:r>
      <w:r w:rsidR="008848AB">
        <w:rPr>
          <w:rFonts w:ascii="Times New Roman" w:hAnsi="Times New Roman"/>
          <w:sz w:val="20"/>
          <w:szCs w:val="20"/>
          <w:lang w:eastAsia="zh-CN"/>
        </w:rPr>
        <w:t xml:space="preserve">se the same time-frequency resource and preamble for transmission but different UL carriers. One straightforward way to achieve that is to incorporate this information in the RA-RNTI computation explicitly, i.e. adding </w:t>
      </w:r>
      <w:r w:rsidR="00384CB8">
        <w:rPr>
          <w:rFonts w:ascii="Times New Roman" w:hAnsi="Times New Roman"/>
          <w:sz w:val="20"/>
          <w:szCs w:val="20"/>
          <w:lang w:eastAsia="zh-CN"/>
        </w:rPr>
        <w:t xml:space="preserve">in </w:t>
      </w:r>
      <w:r w:rsidR="008848AB">
        <w:rPr>
          <w:rFonts w:ascii="Times New Roman" w:hAnsi="Times New Roman"/>
          <w:sz w:val="20"/>
          <w:szCs w:val="20"/>
          <w:lang w:eastAsia="zh-CN"/>
        </w:rPr>
        <w:t xml:space="preserve">a separate factor which is a function of the UL carrier that was used for PRACH transmission. </w:t>
      </w:r>
      <w:r w:rsidR="00523734">
        <w:rPr>
          <w:rFonts w:ascii="Times New Roman" w:hAnsi="Times New Roman"/>
          <w:sz w:val="20"/>
          <w:szCs w:val="20"/>
          <w:lang w:eastAsia="zh-CN"/>
        </w:rPr>
        <w:t xml:space="preserve">Since RAN2 agreed that at most 2 UL carriers can be </w:t>
      </w:r>
      <w:r w:rsidR="00071BD0">
        <w:rPr>
          <w:rFonts w:ascii="Times New Roman" w:hAnsi="Times New Roman"/>
          <w:sz w:val="20"/>
          <w:szCs w:val="20"/>
          <w:lang w:eastAsia="zh-CN"/>
        </w:rPr>
        <w:t xml:space="preserve">configured, the overhead on reserved RA-RNTI should be </w:t>
      </w:r>
      <w:r w:rsidR="00883EF2">
        <w:rPr>
          <w:rFonts w:ascii="Times New Roman" w:hAnsi="Times New Roman"/>
          <w:sz w:val="20"/>
          <w:szCs w:val="20"/>
          <w:lang w:eastAsia="zh-CN"/>
        </w:rPr>
        <w:t xml:space="preserve">minimal. </w:t>
      </w:r>
      <w:r w:rsidR="008848AB">
        <w:rPr>
          <w:rFonts w:ascii="Times New Roman" w:hAnsi="Times New Roman"/>
          <w:sz w:val="20"/>
          <w:szCs w:val="20"/>
          <w:lang w:eastAsia="zh-CN"/>
        </w:rPr>
        <w:t>In this way, both UEs monitor</w:t>
      </w:r>
      <w:r w:rsidR="00883EF2">
        <w:rPr>
          <w:rFonts w:ascii="Times New Roman" w:hAnsi="Times New Roman"/>
          <w:sz w:val="20"/>
          <w:szCs w:val="20"/>
          <w:lang w:eastAsia="zh-CN"/>
        </w:rPr>
        <w:t>ing</w:t>
      </w:r>
      <w:r w:rsidR="008848AB">
        <w:rPr>
          <w:rFonts w:ascii="Times New Roman" w:hAnsi="Times New Roman"/>
          <w:sz w:val="20"/>
          <w:szCs w:val="20"/>
          <w:lang w:eastAsia="zh-CN"/>
        </w:rPr>
        <w:t xml:space="preserve"> the PDCCH would be resolved based on different RA-RNTIs.</w:t>
      </w:r>
      <w:r w:rsidR="00523734">
        <w:rPr>
          <w:rFonts w:ascii="Times New Roman" w:hAnsi="Times New Roman"/>
          <w:sz w:val="20"/>
          <w:szCs w:val="20"/>
          <w:lang w:eastAsia="zh-CN"/>
        </w:rPr>
        <w:t xml:space="preserve"> The details of implementing UL carrier information can be discussed further.</w:t>
      </w:r>
      <w:r w:rsidR="00133D5F">
        <w:rPr>
          <w:rFonts w:ascii="Times New Roman" w:hAnsi="Times New Roman"/>
          <w:sz w:val="20"/>
          <w:szCs w:val="20"/>
          <w:lang w:eastAsia="zh-CN"/>
        </w:rPr>
        <w:t xml:space="preserve"> For instance, one simple way of implementing it in the equation above is as an additive factor:</w:t>
      </w:r>
    </w:p>
    <w:p w14:paraId="0C93D558" w14:textId="373624E6" w:rsidR="00133D5F" w:rsidRPr="000760CC" w:rsidRDefault="00133D5F" w:rsidP="00133D5F">
      <w:pPr>
        <w:overflowPunct w:val="0"/>
        <w:autoSpaceDE w:val="0"/>
        <w:autoSpaceDN w:val="0"/>
        <w:adjustRightInd w:val="0"/>
        <w:spacing w:after="120" w:line="240" w:lineRule="auto"/>
        <w:jc w:val="center"/>
        <w:textAlignment w:val="baseline"/>
        <w:rPr>
          <w:rFonts w:ascii="Times New Roman" w:hAnsi="Times New Roman"/>
          <w:noProof/>
          <w:sz w:val="20"/>
          <w:szCs w:val="20"/>
        </w:rPr>
      </w:pPr>
      <m:oMath>
        <m:r>
          <w:rPr>
            <w:rFonts w:ascii="Cambria Math" w:hAnsi="Cambria Math"/>
            <w:noProof/>
            <w:sz w:val="20"/>
            <w:szCs w:val="20"/>
          </w:rPr>
          <m:t>RA-RNTI =sul_id*840+ (1 + sym_id + 14*(t</m:t>
        </m:r>
        <m:r>
          <w:rPr>
            <w:rFonts w:ascii="Cambria Math" w:hAnsi="Cambria Math"/>
            <w:noProof/>
            <w:sz w:val="20"/>
            <w:szCs w:val="20"/>
          </w:rPr>
          <m:t>_id + 10*f_id)</m:t>
        </m:r>
      </m:oMath>
      <w:r>
        <w:rPr>
          <w:rFonts w:ascii="Times New Roman" w:hAnsi="Times New Roman"/>
          <w:noProof/>
          <w:sz w:val="20"/>
          <w:szCs w:val="20"/>
        </w:rPr>
        <w:t>)</w:t>
      </w:r>
    </w:p>
    <w:p w14:paraId="684A19B7" w14:textId="78C7C534" w:rsidR="00133D5F" w:rsidRDefault="00133D5F" w:rsidP="001B044B">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Here, the assumption is that </w:t>
      </w:r>
      <w:r w:rsidR="009617DF">
        <w:rPr>
          <w:rFonts w:ascii="Times New Roman" w:hAnsi="Times New Roman"/>
          <w:sz w:val="20"/>
          <w:szCs w:val="20"/>
          <w:lang w:eastAsia="zh-CN"/>
        </w:rPr>
        <w:t xml:space="preserve">sul_id can take values of 0 (for default UL carrier) and 1 (for SUL carrier) and </w:t>
      </w:r>
      <w:r>
        <w:rPr>
          <w:rFonts w:ascii="Times New Roman" w:hAnsi="Times New Roman"/>
          <w:sz w:val="20"/>
          <w:szCs w:val="20"/>
          <w:lang w:eastAsia="zh-CN"/>
        </w:rPr>
        <w:t xml:space="preserve">at most 840 unique RA-RNTI values correspond to RACH resources over particular UL carrier in a single frame. </w:t>
      </w:r>
      <w:r w:rsidR="00AE63EA">
        <w:rPr>
          <w:rFonts w:ascii="Times New Roman" w:hAnsi="Times New Roman"/>
          <w:sz w:val="20"/>
          <w:szCs w:val="20"/>
          <w:lang w:eastAsia="zh-CN"/>
        </w:rPr>
        <w:t>The exact details can be confirmed with RAN1.</w:t>
      </w:r>
    </w:p>
    <w:p w14:paraId="3F2096EE" w14:textId="05C8AA7B" w:rsidR="00B329F9" w:rsidRPr="00555440" w:rsidRDefault="008B0017" w:rsidP="002A78E6">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hAnsi="Times New Roman"/>
          <w:sz w:val="20"/>
          <w:szCs w:val="20"/>
          <w:lang w:eastAsia="zh-CN"/>
        </w:rPr>
        <w:t xml:space="preserve"> </w:t>
      </w:r>
      <w:r w:rsidR="008848AB">
        <w:rPr>
          <w:rFonts w:ascii="Times New Roman" w:eastAsia="Times New Roman" w:hAnsi="Times New Roman"/>
          <w:b/>
          <w:bCs/>
          <w:sz w:val="20"/>
          <w:szCs w:val="20"/>
          <w:u w:val="single"/>
          <w:lang w:val="en-GB" w:eastAsia="zh-CN"/>
        </w:rPr>
        <w:t>Proposal 2</w:t>
      </w:r>
      <w:r w:rsidR="008848AB" w:rsidRPr="000760CC">
        <w:rPr>
          <w:rFonts w:ascii="Times New Roman" w:eastAsia="Times New Roman" w:hAnsi="Times New Roman"/>
          <w:b/>
          <w:bCs/>
          <w:sz w:val="20"/>
          <w:szCs w:val="20"/>
          <w:u w:val="single"/>
          <w:lang w:val="en-GB" w:eastAsia="zh-CN"/>
        </w:rPr>
        <w:t>:</w:t>
      </w:r>
      <w:r w:rsidR="008848AB" w:rsidRPr="000760CC">
        <w:rPr>
          <w:rFonts w:ascii="Times New Roman" w:eastAsia="Times New Roman" w:hAnsi="Times New Roman"/>
          <w:b/>
          <w:bCs/>
          <w:sz w:val="20"/>
          <w:szCs w:val="20"/>
          <w:lang w:val="en-GB" w:eastAsia="zh-CN"/>
        </w:rPr>
        <w:tab/>
      </w:r>
      <w:r w:rsidR="008848AB">
        <w:rPr>
          <w:rFonts w:ascii="Times New Roman" w:eastAsia="Times New Roman" w:hAnsi="Times New Roman"/>
          <w:bCs/>
          <w:i/>
          <w:sz w:val="20"/>
          <w:szCs w:val="20"/>
          <w:lang w:eastAsia="zh-CN"/>
        </w:rPr>
        <w:t xml:space="preserve">If SUL carrier is configured for RACH transmission, the </w:t>
      </w:r>
      <w:r w:rsidR="00523734">
        <w:rPr>
          <w:rFonts w:ascii="Times New Roman" w:eastAsia="Times New Roman" w:hAnsi="Times New Roman"/>
          <w:bCs/>
          <w:i/>
          <w:sz w:val="20"/>
          <w:szCs w:val="20"/>
          <w:lang w:eastAsia="zh-CN"/>
        </w:rPr>
        <w:t>UL carrier used for Msg1 transmission can be incorporated in RA-RNTI computation.</w:t>
      </w:r>
    </w:p>
    <w:p w14:paraId="50A28EB8" w14:textId="79FB893C" w:rsidR="001C137C" w:rsidRPr="00555440" w:rsidRDefault="00555440" w:rsidP="00555440">
      <w:pPr>
        <w:pStyle w:val="Heading2"/>
      </w:pPr>
      <w:r>
        <w:t>2.2</w:t>
      </w:r>
      <w:r w:rsidRPr="00F9599A">
        <w:rPr>
          <w:rFonts w:eastAsia="MS Mincho"/>
          <w:lang w:val="en-GB" w:eastAsia="en-GB"/>
        </w:rPr>
        <w:tab/>
      </w:r>
      <w:r w:rsidR="007D05E3" w:rsidRPr="00555440">
        <w:t>Power Ramping</w:t>
      </w:r>
      <w:r w:rsidR="000760CC" w:rsidRPr="00555440">
        <w:t xml:space="preserve"> Aspects</w:t>
      </w:r>
    </w:p>
    <w:p w14:paraId="50A28EB9" w14:textId="07453FFF" w:rsidR="007D05E3" w:rsidRDefault="001C137C" w:rsidP="007D05E3">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In LTE, the UE performs power ramping for preamble retransmissions if no RAR is received within the defined RAR window. </w:t>
      </w:r>
      <w:r w:rsidR="007D05E3">
        <w:rPr>
          <w:rFonts w:ascii="Times New Roman" w:hAnsi="Times New Roman"/>
          <w:sz w:val="20"/>
          <w:szCs w:val="20"/>
          <w:lang w:eastAsia="zh-CN"/>
        </w:rPr>
        <w:t xml:space="preserve">This is captured in </w:t>
      </w:r>
      <w:sdt>
        <w:sdtPr>
          <w:rPr>
            <w:rFonts w:ascii="Times New Roman" w:hAnsi="Times New Roman"/>
            <w:sz w:val="20"/>
            <w:szCs w:val="20"/>
            <w:lang w:eastAsia="zh-CN"/>
          </w:rPr>
          <w:id w:val="773524804"/>
          <w:citation/>
        </w:sdtPr>
        <w:sdtEndPr/>
        <w:sdtContent>
          <w:r w:rsidR="00C73BA9">
            <w:rPr>
              <w:rFonts w:ascii="Times New Roman" w:hAnsi="Times New Roman"/>
              <w:sz w:val="20"/>
              <w:szCs w:val="20"/>
              <w:lang w:eastAsia="zh-CN"/>
            </w:rPr>
            <w:fldChar w:fldCharType="begin"/>
          </w:r>
          <w:r w:rsidR="00C73BA9">
            <w:rPr>
              <w:rFonts w:ascii="Times New Roman" w:hAnsi="Times New Roman"/>
              <w:noProof/>
              <w:sz w:val="20"/>
              <w:szCs w:val="20"/>
              <w:lang w:eastAsia="zh-CN"/>
            </w:rPr>
            <w:instrText xml:space="preserve"> CITATION 36321 \l 1033 </w:instrText>
          </w:r>
          <w:r w:rsidR="00C73BA9">
            <w:rPr>
              <w:rFonts w:ascii="Times New Roman" w:hAnsi="Times New Roman"/>
              <w:sz w:val="20"/>
              <w:szCs w:val="20"/>
              <w:lang w:eastAsia="zh-CN"/>
            </w:rPr>
            <w:fldChar w:fldCharType="separate"/>
          </w:r>
          <w:r w:rsidR="00900639" w:rsidRPr="00900639">
            <w:rPr>
              <w:rFonts w:ascii="Times New Roman" w:hAnsi="Times New Roman"/>
              <w:noProof/>
              <w:sz w:val="20"/>
              <w:szCs w:val="20"/>
              <w:lang w:eastAsia="zh-CN"/>
            </w:rPr>
            <w:t>[2]</w:t>
          </w:r>
          <w:r w:rsidR="00C73BA9">
            <w:rPr>
              <w:rFonts w:ascii="Times New Roman" w:hAnsi="Times New Roman"/>
              <w:sz w:val="20"/>
              <w:szCs w:val="20"/>
              <w:lang w:eastAsia="zh-CN"/>
            </w:rPr>
            <w:fldChar w:fldCharType="end"/>
          </w:r>
        </w:sdtContent>
      </w:sdt>
      <w:r w:rsidR="007D05E3">
        <w:rPr>
          <w:rFonts w:ascii="Times New Roman" w:hAnsi="Times New Roman"/>
          <w:sz w:val="20"/>
          <w:szCs w:val="20"/>
          <w:lang w:eastAsia="zh-CN"/>
        </w:rPr>
        <w:t xml:space="preserve"> </w:t>
      </w:r>
      <w:r w:rsidR="00CE5D88">
        <w:rPr>
          <w:rFonts w:ascii="Times New Roman" w:hAnsi="Times New Roman"/>
          <w:sz w:val="20"/>
          <w:szCs w:val="20"/>
          <w:lang w:eastAsia="zh-CN"/>
        </w:rPr>
        <w:t xml:space="preserve">in section 5.1.3 </w:t>
      </w:r>
      <w:r w:rsidR="007D05E3">
        <w:rPr>
          <w:rFonts w:ascii="Times New Roman" w:hAnsi="Times New Roman"/>
          <w:sz w:val="20"/>
          <w:szCs w:val="20"/>
          <w:lang w:eastAsia="zh-CN"/>
        </w:rPr>
        <w:t>as:</w:t>
      </w:r>
    </w:p>
    <w:p w14:paraId="50A28EBA" w14:textId="0DC1D56A" w:rsidR="007D05E3" w:rsidRPr="00293EC9" w:rsidRDefault="007D05E3" w:rsidP="007D05E3">
      <w:pPr>
        <w:pStyle w:val="Quote"/>
        <w:rPr>
          <w:rFonts w:ascii="Times New Roman" w:hAnsi="Times New Roman"/>
          <w:color w:val="auto"/>
          <w:sz w:val="20"/>
          <w:szCs w:val="20"/>
          <w:lang w:eastAsia="zh-CN"/>
        </w:rPr>
      </w:pPr>
      <w:r w:rsidRPr="002049D9">
        <w:rPr>
          <w:noProof/>
          <w:color w:val="auto"/>
        </w:rPr>
        <w:lastRenderedPageBreak/>
        <w:t>P</w:t>
      </w:r>
      <w:r>
        <w:rPr>
          <w:noProof/>
          <w:color w:val="auto"/>
        </w:rPr>
        <w:t>REAMBLE_RECEIVED_TARGET_POWER =</w:t>
      </w:r>
      <w:r w:rsidRPr="002049D9">
        <w:rPr>
          <w:noProof/>
          <w:color w:val="auto"/>
        </w:rPr>
        <w:t xml:space="preserve"> </w:t>
      </w:r>
      <w:r w:rsidRPr="002049D9">
        <w:rPr>
          <w:color w:val="auto"/>
        </w:rPr>
        <w:t>preambleInitialReceivedTargetPower</w:t>
      </w:r>
      <w:r w:rsidRPr="002049D9">
        <w:rPr>
          <w:noProof/>
          <w:color w:val="auto"/>
        </w:rPr>
        <w:t xml:space="preserve"> + DELTA_PREAMBLE + (</w:t>
      </w:r>
      <w:r w:rsidR="00CE5D88" w:rsidRPr="00CE5D88">
        <w:rPr>
          <w:noProof/>
          <w:color w:val="auto"/>
        </w:rPr>
        <w:t xml:space="preserve">PREAMBLE_POWER_RAMPING_COUNTER </w:t>
      </w:r>
      <w:r w:rsidRPr="002049D9">
        <w:rPr>
          <w:noProof/>
          <w:color w:val="auto"/>
        </w:rPr>
        <w:t xml:space="preserve"> </w:t>
      </w:r>
      <w:r w:rsidRPr="002049D9">
        <w:rPr>
          <w:color w:val="auto"/>
        </w:rPr>
        <w:t xml:space="preserve">– </w:t>
      </w:r>
      <w:r w:rsidRPr="002049D9">
        <w:rPr>
          <w:noProof/>
          <w:color w:val="auto"/>
        </w:rPr>
        <w:t xml:space="preserve">1) * </w:t>
      </w:r>
      <w:r w:rsidRPr="002049D9">
        <w:rPr>
          <w:color w:val="auto"/>
        </w:rPr>
        <w:t>powerRampingStep</w:t>
      </w:r>
    </w:p>
    <w:p w14:paraId="2CE0A7A5" w14:textId="1F38ECA9" w:rsidR="00CE5D88" w:rsidRDefault="007D05E3" w:rsidP="001B044B">
      <w:pPr>
        <w:rPr>
          <w:rFonts w:ascii="Times New Roman" w:hAnsi="Times New Roman"/>
          <w:sz w:val="20"/>
          <w:szCs w:val="20"/>
          <w:lang w:eastAsia="zh-CN"/>
        </w:rPr>
      </w:pPr>
      <w:r>
        <w:rPr>
          <w:rFonts w:ascii="Times New Roman" w:hAnsi="Times New Roman"/>
          <w:sz w:val="20"/>
          <w:szCs w:val="20"/>
          <w:lang w:eastAsia="zh-CN"/>
        </w:rPr>
        <w:t xml:space="preserve">where the </w:t>
      </w:r>
      <w:r w:rsidR="00CE5D88">
        <w:rPr>
          <w:i/>
          <w:lang w:eastAsia="ko-KR"/>
        </w:rPr>
        <w:t>PREAMBLE_POWER_RAMPING_COUNTER</w:t>
      </w:r>
      <w:r w:rsidR="00CE5D88">
        <w:rPr>
          <w:lang w:eastAsia="ko-KR"/>
        </w:rPr>
        <w:t xml:space="preserve"> </w:t>
      </w:r>
      <w:r>
        <w:rPr>
          <w:rFonts w:ascii="Times New Roman" w:hAnsi="Times New Roman"/>
          <w:sz w:val="20"/>
          <w:szCs w:val="20"/>
          <w:lang w:eastAsia="zh-CN"/>
        </w:rPr>
        <w:t xml:space="preserve">is incremented on every retransmission </w:t>
      </w:r>
      <w:r w:rsidR="00CE5D88">
        <w:rPr>
          <w:rFonts w:ascii="Times New Roman" w:hAnsi="Times New Roman"/>
          <w:sz w:val="20"/>
          <w:szCs w:val="20"/>
          <w:lang w:eastAsia="zh-CN"/>
        </w:rPr>
        <w:t xml:space="preserve">(unless a notification is received from L1 on UL beam switch and/or SS block change) </w:t>
      </w:r>
      <w:r>
        <w:rPr>
          <w:rFonts w:ascii="Times New Roman" w:hAnsi="Times New Roman"/>
          <w:sz w:val="20"/>
          <w:szCs w:val="20"/>
          <w:lang w:eastAsia="zh-CN"/>
        </w:rPr>
        <w:t xml:space="preserve">and is responsible for the power ramping behavior. </w:t>
      </w:r>
    </w:p>
    <w:p w14:paraId="5D61D4FD" w14:textId="335221BF" w:rsidR="00C27475"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0CC">
        <w:rPr>
          <w:rFonts w:ascii="Times New Roman" w:hAnsi="Times New Roman"/>
          <w:sz w:val="20"/>
          <w:szCs w:val="20"/>
          <w:lang w:eastAsia="zh-CN"/>
        </w:rPr>
        <w:t xml:space="preserve">There are still a few issues where further RAN1/RAN2 progress may be required for power ramping in multi-beam operation. However, for the case of single beam operation, the above power ramping mechanism is sufficient and can be reused. Note that even though differentiation of PRACH parameters aspect is still </w:t>
      </w:r>
      <w:r w:rsidR="003C2812">
        <w:rPr>
          <w:rFonts w:ascii="Times New Roman" w:hAnsi="Times New Roman"/>
          <w:sz w:val="20"/>
          <w:szCs w:val="20"/>
          <w:lang w:eastAsia="zh-CN"/>
        </w:rPr>
        <w:t>FFS</w:t>
      </w:r>
      <w:r w:rsidRPr="000760CC">
        <w:rPr>
          <w:rFonts w:ascii="Times New Roman" w:hAnsi="Times New Roman"/>
          <w:sz w:val="20"/>
          <w:szCs w:val="20"/>
          <w:lang w:eastAsia="zh-CN"/>
        </w:rPr>
        <w:t xml:space="preserve"> </w:t>
      </w:r>
      <w:r w:rsidR="003C2812">
        <w:rPr>
          <w:rFonts w:ascii="Times New Roman" w:hAnsi="Times New Roman"/>
          <w:sz w:val="20"/>
          <w:szCs w:val="20"/>
          <w:lang w:eastAsia="zh-CN"/>
        </w:rPr>
        <w:t>(</w:t>
      </w:r>
      <w:r w:rsidR="005A7CEA">
        <w:rPr>
          <w:rFonts w:ascii="Times New Roman" w:hAnsi="Times New Roman"/>
          <w:sz w:val="20"/>
          <w:szCs w:val="20"/>
          <w:lang w:eastAsia="zh-CN"/>
        </w:rPr>
        <w:t>and has been deferred to after December 2017</w:t>
      </w:r>
      <w:r w:rsidR="003C2812">
        <w:rPr>
          <w:rFonts w:ascii="Times New Roman" w:hAnsi="Times New Roman"/>
          <w:sz w:val="20"/>
          <w:szCs w:val="20"/>
          <w:lang w:eastAsia="zh-CN"/>
        </w:rPr>
        <w:t>)</w:t>
      </w:r>
      <w:r w:rsidR="005A7CEA">
        <w:rPr>
          <w:rFonts w:ascii="Times New Roman" w:hAnsi="Times New Roman"/>
          <w:sz w:val="20"/>
          <w:szCs w:val="20"/>
          <w:lang w:eastAsia="zh-CN"/>
        </w:rPr>
        <w:t xml:space="preserve"> </w:t>
      </w:r>
      <w:r w:rsidRPr="000760CC">
        <w:rPr>
          <w:rFonts w:ascii="Times New Roman" w:hAnsi="Times New Roman"/>
          <w:sz w:val="20"/>
          <w:szCs w:val="20"/>
          <w:lang w:eastAsia="zh-CN"/>
        </w:rPr>
        <w:t xml:space="preserve">and </w:t>
      </w:r>
      <w:r w:rsidRPr="000760CC">
        <w:rPr>
          <w:rFonts w:asciiTheme="minorHAnsi" w:hAnsiTheme="minorHAnsi" w:cstheme="minorHAnsi"/>
          <w:i/>
          <w:sz w:val="20"/>
          <w:szCs w:val="20"/>
          <w:lang w:eastAsia="zh-CN"/>
        </w:rPr>
        <w:t>powerRampingStep</w:t>
      </w:r>
      <w:r w:rsidRPr="000760CC">
        <w:rPr>
          <w:rFonts w:ascii="Times New Roman" w:hAnsi="Times New Roman"/>
          <w:sz w:val="20"/>
          <w:szCs w:val="20"/>
          <w:lang w:eastAsia="zh-CN"/>
        </w:rPr>
        <w:t xml:space="preserve"> is one of the potential parameter that may be adapted to provide this differentiation, we do not expect any subsequent agreements in that regard to significantly impact in the overall power ramping procedure itself.</w:t>
      </w:r>
      <w:r w:rsidR="00633024">
        <w:rPr>
          <w:rFonts w:ascii="Times New Roman" w:hAnsi="Times New Roman"/>
          <w:sz w:val="20"/>
          <w:szCs w:val="20"/>
          <w:lang w:eastAsia="zh-CN"/>
        </w:rPr>
        <w:t xml:space="preserve"> </w:t>
      </w:r>
      <w:r w:rsidR="00897CC2">
        <w:rPr>
          <w:rFonts w:ascii="Times New Roman" w:hAnsi="Times New Roman"/>
          <w:sz w:val="20"/>
          <w:szCs w:val="20"/>
          <w:lang w:eastAsia="zh-CN"/>
        </w:rPr>
        <w:t xml:space="preserve">If </w:t>
      </w:r>
      <w:r w:rsidR="005A7CEA">
        <w:rPr>
          <w:rFonts w:ascii="Times New Roman" w:hAnsi="Times New Roman"/>
          <w:sz w:val="20"/>
          <w:szCs w:val="20"/>
          <w:lang w:eastAsia="zh-CN"/>
        </w:rPr>
        <w:t xml:space="preserve">such </w:t>
      </w:r>
      <w:r w:rsidR="00897CC2">
        <w:rPr>
          <w:rFonts w:ascii="Times New Roman" w:hAnsi="Times New Roman"/>
          <w:sz w:val="20"/>
          <w:szCs w:val="20"/>
          <w:lang w:eastAsia="zh-CN"/>
        </w:rPr>
        <w:t xml:space="preserve">differentiation is </w:t>
      </w:r>
      <w:r w:rsidR="005A7CEA">
        <w:rPr>
          <w:rFonts w:ascii="Times New Roman" w:hAnsi="Times New Roman"/>
          <w:sz w:val="20"/>
          <w:szCs w:val="20"/>
          <w:lang w:eastAsia="zh-CN"/>
        </w:rPr>
        <w:t xml:space="preserve">later </w:t>
      </w:r>
      <w:r w:rsidR="00923A42">
        <w:rPr>
          <w:rFonts w:ascii="Times New Roman" w:hAnsi="Times New Roman"/>
          <w:sz w:val="20"/>
          <w:szCs w:val="20"/>
          <w:lang w:eastAsia="zh-CN"/>
        </w:rPr>
        <w:t>supported</w:t>
      </w:r>
      <w:r w:rsidR="005A7CEA">
        <w:rPr>
          <w:rFonts w:ascii="Times New Roman" w:hAnsi="Times New Roman"/>
          <w:sz w:val="20"/>
          <w:szCs w:val="20"/>
          <w:lang w:eastAsia="zh-CN"/>
        </w:rPr>
        <w:t xml:space="preserve"> </w:t>
      </w:r>
      <w:r w:rsidR="00897CC2">
        <w:rPr>
          <w:rFonts w:ascii="Times New Roman" w:hAnsi="Times New Roman"/>
          <w:sz w:val="20"/>
          <w:szCs w:val="20"/>
          <w:lang w:eastAsia="zh-CN"/>
        </w:rPr>
        <w:t xml:space="preserve">by configuring different values of </w:t>
      </w:r>
      <w:r w:rsidR="00897CC2" w:rsidRPr="000760CC">
        <w:rPr>
          <w:rFonts w:asciiTheme="minorHAnsi" w:hAnsiTheme="minorHAnsi" w:cstheme="minorHAnsi"/>
          <w:i/>
          <w:sz w:val="20"/>
          <w:szCs w:val="20"/>
          <w:lang w:eastAsia="zh-CN"/>
        </w:rPr>
        <w:t>powerRampingStep</w:t>
      </w:r>
      <w:r w:rsidR="00897CC2">
        <w:rPr>
          <w:rFonts w:asciiTheme="minorHAnsi" w:hAnsiTheme="minorHAnsi" w:cstheme="minorHAnsi"/>
          <w:i/>
          <w:sz w:val="20"/>
          <w:szCs w:val="20"/>
          <w:lang w:eastAsia="zh-CN"/>
        </w:rPr>
        <w:t xml:space="preserve">, </w:t>
      </w:r>
      <w:r w:rsidR="00897CC2" w:rsidRPr="00D94525">
        <w:rPr>
          <w:rFonts w:ascii="Times New Roman" w:hAnsi="Times New Roman"/>
          <w:sz w:val="20"/>
          <w:szCs w:val="20"/>
          <w:lang w:eastAsia="zh-CN"/>
        </w:rPr>
        <w:t>the appropriate value can be used in the above equation without any other modifications.</w:t>
      </w:r>
      <w:r w:rsidR="006C65A8">
        <w:rPr>
          <w:rFonts w:ascii="Times New Roman" w:hAnsi="Times New Roman"/>
          <w:sz w:val="20"/>
          <w:szCs w:val="20"/>
          <w:lang w:eastAsia="zh-CN"/>
        </w:rPr>
        <w:t xml:space="preserve"> </w:t>
      </w:r>
      <w:r w:rsidR="00BA2CEB">
        <w:rPr>
          <w:rFonts w:ascii="Times New Roman" w:hAnsi="Times New Roman"/>
          <w:sz w:val="20"/>
          <w:szCs w:val="20"/>
          <w:lang w:eastAsia="zh-CN"/>
        </w:rPr>
        <w:t xml:space="preserve">So, in this regard, we propose to remove the </w:t>
      </w:r>
      <w:r w:rsidR="00C27475">
        <w:rPr>
          <w:rFonts w:ascii="Times New Roman" w:hAnsi="Times New Roman"/>
          <w:sz w:val="20"/>
          <w:szCs w:val="20"/>
          <w:lang w:eastAsia="zh-CN"/>
        </w:rPr>
        <w:t xml:space="preserve">following </w:t>
      </w:r>
      <w:r w:rsidR="00BA2CEB">
        <w:rPr>
          <w:rFonts w:ascii="Times New Roman" w:hAnsi="Times New Roman"/>
          <w:sz w:val="20"/>
          <w:szCs w:val="20"/>
          <w:lang w:eastAsia="zh-CN"/>
        </w:rPr>
        <w:t>Editor’s note in section 5.1.3</w:t>
      </w:r>
      <w:r w:rsidR="000E493C">
        <w:rPr>
          <w:rFonts w:ascii="Times New Roman" w:hAnsi="Times New Roman"/>
          <w:sz w:val="20"/>
          <w:szCs w:val="20"/>
          <w:lang w:eastAsia="zh-CN"/>
        </w:rPr>
        <w:t xml:space="preserve"> </w:t>
      </w:r>
      <w:r w:rsidR="006D7CC2">
        <w:rPr>
          <w:rFonts w:ascii="Times New Roman" w:hAnsi="Times New Roman"/>
          <w:sz w:val="20"/>
          <w:szCs w:val="20"/>
          <w:lang w:eastAsia="zh-CN"/>
        </w:rPr>
        <w:t xml:space="preserve">in </w:t>
      </w:r>
      <w:sdt>
        <w:sdtPr>
          <w:rPr>
            <w:rFonts w:ascii="Times New Roman" w:hAnsi="Times New Roman"/>
            <w:sz w:val="20"/>
            <w:szCs w:val="20"/>
            <w:lang w:eastAsia="zh-CN"/>
          </w:rPr>
          <w:id w:val="271748895"/>
          <w:citation/>
        </w:sdtPr>
        <w:sdtEndPr/>
        <w:sdtContent>
          <w:r w:rsidR="006D7CC2">
            <w:rPr>
              <w:rFonts w:ascii="Times New Roman" w:hAnsi="Times New Roman"/>
              <w:sz w:val="20"/>
              <w:szCs w:val="20"/>
              <w:lang w:eastAsia="zh-CN"/>
            </w:rPr>
            <w:fldChar w:fldCharType="begin"/>
          </w:r>
          <w:r w:rsidR="006D7CC2">
            <w:rPr>
              <w:rFonts w:ascii="Times New Roman" w:hAnsi="Times New Roman"/>
              <w:sz w:val="20"/>
              <w:szCs w:val="20"/>
              <w:lang w:eastAsia="zh-CN"/>
            </w:rPr>
            <w:instrText xml:space="preserve"> CITATION 38321 \l 1033 </w:instrText>
          </w:r>
          <w:r w:rsidR="006D7CC2">
            <w:rPr>
              <w:rFonts w:ascii="Times New Roman" w:hAnsi="Times New Roman"/>
              <w:sz w:val="20"/>
              <w:szCs w:val="20"/>
              <w:lang w:eastAsia="zh-CN"/>
            </w:rPr>
            <w:fldChar w:fldCharType="separate"/>
          </w:r>
          <w:r w:rsidR="00900639" w:rsidRPr="00900639">
            <w:rPr>
              <w:rFonts w:ascii="Times New Roman" w:hAnsi="Times New Roman"/>
              <w:noProof/>
              <w:sz w:val="20"/>
              <w:szCs w:val="20"/>
              <w:lang w:eastAsia="zh-CN"/>
            </w:rPr>
            <w:t>[4]</w:t>
          </w:r>
          <w:r w:rsidR="006D7CC2">
            <w:rPr>
              <w:rFonts w:ascii="Times New Roman" w:hAnsi="Times New Roman"/>
              <w:sz w:val="20"/>
              <w:szCs w:val="20"/>
              <w:lang w:eastAsia="zh-CN"/>
            </w:rPr>
            <w:fldChar w:fldCharType="end"/>
          </w:r>
        </w:sdtContent>
      </w:sdt>
      <w:r w:rsidR="00C27475">
        <w:rPr>
          <w:rFonts w:ascii="Times New Roman" w:hAnsi="Times New Roman"/>
          <w:sz w:val="20"/>
          <w:szCs w:val="20"/>
          <w:lang w:eastAsia="zh-CN"/>
        </w:rPr>
        <w:t>:</w:t>
      </w:r>
    </w:p>
    <w:tbl>
      <w:tblPr>
        <w:tblStyle w:val="TableGrid"/>
        <w:tblW w:w="0" w:type="auto"/>
        <w:tblLook w:val="04A0" w:firstRow="1" w:lastRow="0" w:firstColumn="1" w:lastColumn="0" w:noHBand="0" w:noVBand="1"/>
      </w:tblPr>
      <w:tblGrid>
        <w:gridCol w:w="9629"/>
      </w:tblGrid>
      <w:tr w:rsidR="00C27475" w14:paraId="2545F7E4" w14:textId="77777777" w:rsidTr="00C27475">
        <w:tc>
          <w:tcPr>
            <w:tcW w:w="9629" w:type="dxa"/>
          </w:tcPr>
          <w:p w14:paraId="2FB747B0" w14:textId="56E32838" w:rsidR="00C27475" w:rsidRDefault="00C27475" w:rsidP="00D94525">
            <w:pPr>
              <w:pStyle w:val="Guidance"/>
              <w:rPr>
                <w:lang w:eastAsia="ko-KR"/>
              </w:rPr>
            </w:pPr>
            <w:r>
              <w:t xml:space="preserve">Editor's note: </w:t>
            </w:r>
            <w:r>
              <w:rPr>
                <w:lang w:eastAsia="ko-KR"/>
              </w:rPr>
              <w:t>still the above equation needs to be confirmed by having RAN1 input.</w:t>
            </w:r>
          </w:p>
        </w:tc>
      </w:tr>
    </w:tbl>
    <w:p w14:paraId="581FCC08" w14:textId="77777777" w:rsidR="00C27475" w:rsidRDefault="00C27475"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0A28EC1" w14:textId="70E55E65" w:rsidR="001C137C" w:rsidRPr="001C137C" w:rsidRDefault="001C137C" w:rsidP="001C137C">
      <w:pPr>
        <w:overflowPunct w:val="0"/>
        <w:autoSpaceDE w:val="0"/>
        <w:autoSpaceDN w:val="0"/>
        <w:adjustRightInd w:val="0"/>
        <w:spacing w:after="180" w:line="240" w:lineRule="auto"/>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sidR="001A793C">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procedure can follow LTE.</w:t>
      </w:r>
    </w:p>
    <w:p w14:paraId="50A28EC3" w14:textId="77777777" w:rsidR="008669B1" w:rsidRPr="00E0063E" w:rsidRDefault="008669B1" w:rsidP="008669B1">
      <w:pPr>
        <w:pStyle w:val="Tdoc"/>
      </w:pPr>
      <w:r w:rsidRPr="00E0063E">
        <w:t>Conclusion</w:t>
      </w:r>
    </w:p>
    <w:p w14:paraId="50A28EC4" w14:textId="3BBAF27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2" w:name="_Ref458739888"/>
      <w:r>
        <w:rPr>
          <w:rFonts w:ascii="Times New Roman" w:eastAsia="Times New Roman" w:hAnsi="Times New Roman"/>
          <w:bCs/>
          <w:sz w:val="20"/>
          <w:szCs w:val="20"/>
          <w:lang w:val="en-GB" w:eastAsia="zh-CN"/>
        </w:rPr>
        <w:t>This contributions discusses the outstanding issues for random access in NR and makes the following observation(s) and proposals:</w:t>
      </w:r>
    </w:p>
    <w:p w14:paraId="7D52CF80" w14:textId="586BCE15" w:rsidR="00293F66" w:rsidRDefault="00293F66" w:rsidP="00293F66">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614CA013" w14:textId="2F2FB117" w:rsidR="003F2795" w:rsidRPr="003F2795" w:rsidRDefault="003F2795" w:rsidP="003F2795">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sidRPr="000760CC">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Regarding</w:t>
      </w:r>
      <w:r w:rsidRPr="000760CC">
        <w:rPr>
          <w:rFonts w:ascii="Times New Roman" w:eastAsia="Times New Roman" w:hAnsi="Times New Roman"/>
          <w:bCs/>
          <w:i/>
          <w:sz w:val="20"/>
          <w:szCs w:val="20"/>
          <w:lang w:eastAsia="zh-CN"/>
        </w:rPr>
        <w:t xml:space="preserve"> multiple PRACH instances within a slot, the </w:t>
      </w:r>
      <w:r>
        <w:rPr>
          <w:rFonts w:ascii="Times New Roman" w:eastAsia="Times New Roman" w:hAnsi="Times New Roman"/>
          <w:bCs/>
          <w:i/>
          <w:sz w:val="20"/>
          <w:szCs w:val="20"/>
          <w:lang w:eastAsia="zh-CN"/>
        </w:rPr>
        <w:t>RA-RNTI equation in LTE should be modified for NR to provide OFDM symbol level granularity</w:t>
      </w:r>
      <w:r w:rsidRPr="000760CC">
        <w:rPr>
          <w:rFonts w:ascii="Times New Roman" w:eastAsia="Times New Roman" w:hAnsi="Times New Roman"/>
          <w:bCs/>
          <w:i/>
          <w:sz w:val="20"/>
          <w:szCs w:val="20"/>
          <w:lang w:eastAsia="zh-CN"/>
        </w:rPr>
        <w:t>.</w:t>
      </w:r>
    </w:p>
    <w:p w14:paraId="10C143A4" w14:textId="77777777" w:rsidR="003F2795" w:rsidRPr="00555440" w:rsidRDefault="003F2795" w:rsidP="003F2795">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If SUL carrier is configured for RACH transmission, the UL carrier used for Msg1 transmission can be incorporated in RA-RNTI computation.</w:t>
      </w:r>
    </w:p>
    <w:p w14:paraId="2D301BC9" w14:textId="5DBE2FAE" w:rsidR="003F2795" w:rsidRPr="001C137C" w:rsidRDefault="003F2795" w:rsidP="003F2795">
      <w:pPr>
        <w:overflowPunct w:val="0"/>
        <w:autoSpaceDE w:val="0"/>
        <w:autoSpaceDN w:val="0"/>
        <w:adjustRightInd w:val="0"/>
        <w:spacing w:after="180" w:line="240" w:lineRule="auto"/>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procedure can follow LTE.</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0E1AB687" w14:textId="77777777" w:rsidR="00900639"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00639" w14:paraId="378D287C" w14:textId="77777777">
                <w:trPr>
                  <w:divId w:val="2142839184"/>
                  <w:tblCellSpacing w:w="15" w:type="dxa"/>
                </w:trPr>
                <w:tc>
                  <w:tcPr>
                    <w:tcW w:w="50" w:type="pct"/>
                    <w:hideMark/>
                  </w:tcPr>
                  <w:p w14:paraId="33FF5DA2" w14:textId="77777777" w:rsidR="00900639" w:rsidRDefault="00900639">
                    <w:pPr>
                      <w:pStyle w:val="Bibliography"/>
                      <w:rPr>
                        <w:noProof/>
                        <w:sz w:val="24"/>
                        <w:szCs w:val="24"/>
                      </w:rPr>
                    </w:pPr>
                    <w:r>
                      <w:rPr>
                        <w:noProof/>
                      </w:rPr>
                      <w:t xml:space="preserve">[1] </w:t>
                    </w:r>
                  </w:p>
                </w:tc>
                <w:tc>
                  <w:tcPr>
                    <w:tcW w:w="0" w:type="auto"/>
                    <w:hideMark/>
                  </w:tcPr>
                  <w:p w14:paraId="66B7E305" w14:textId="77777777" w:rsidR="00900639" w:rsidRDefault="00900639">
                    <w:pPr>
                      <w:pStyle w:val="Bibliography"/>
                      <w:rPr>
                        <w:noProof/>
                      </w:rPr>
                    </w:pPr>
                    <w:r>
                      <w:rPr>
                        <w:noProof/>
                      </w:rPr>
                      <w:t xml:space="preserve">"R2-1711175, "RA-RNTI for NR", Ericsson". </w:t>
                    </w:r>
                  </w:p>
                </w:tc>
              </w:tr>
              <w:tr w:rsidR="00900639" w14:paraId="54356F5C" w14:textId="77777777">
                <w:trPr>
                  <w:divId w:val="2142839184"/>
                  <w:tblCellSpacing w:w="15" w:type="dxa"/>
                </w:trPr>
                <w:tc>
                  <w:tcPr>
                    <w:tcW w:w="50" w:type="pct"/>
                    <w:hideMark/>
                  </w:tcPr>
                  <w:p w14:paraId="3D56E594" w14:textId="77777777" w:rsidR="00900639" w:rsidRDefault="00900639">
                    <w:pPr>
                      <w:pStyle w:val="Bibliography"/>
                      <w:rPr>
                        <w:noProof/>
                      </w:rPr>
                    </w:pPr>
                    <w:r>
                      <w:rPr>
                        <w:noProof/>
                      </w:rPr>
                      <w:t xml:space="preserve">[2] </w:t>
                    </w:r>
                  </w:p>
                </w:tc>
                <w:tc>
                  <w:tcPr>
                    <w:tcW w:w="0" w:type="auto"/>
                    <w:hideMark/>
                  </w:tcPr>
                  <w:p w14:paraId="49B23203" w14:textId="77777777" w:rsidR="00900639" w:rsidRDefault="00900639">
                    <w:pPr>
                      <w:pStyle w:val="Bibliography"/>
                      <w:rPr>
                        <w:noProof/>
                      </w:rPr>
                    </w:pPr>
                    <w:r>
                      <w:rPr>
                        <w:noProof/>
                      </w:rPr>
                      <w:t xml:space="preserve">"3GPP TS 36.321 V14.2.0, “Evolved Universal Terrestrial Radio Access (E-UTRA); Medium Access Control (MAC) protocol specification”.". </w:t>
                    </w:r>
                  </w:p>
                </w:tc>
              </w:tr>
              <w:tr w:rsidR="00900639" w14:paraId="2130D9C5" w14:textId="77777777">
                <w:trPr>
                  <w:divId w:val="2142839184"/>
                  <w:tblCellSpacing w:w="15" w:type="dxa"/>
                </w:trPr>
                <w:tc>
                  <w:tcPr>
                    <w:tcW w:w="50" w:type="pct"/>
                    <w:hideMark/>
                  </w:tcPr>
                  <w:p w14:paraId="20FE0732" w14:textId="77777777" w:rsidR="00900639" w:rsidRDefault="00900639">
                    <w:pPr>
                      <w:pStyle w:val="Bibliography"/>
                      <w:rPr>
                        <w:noProof/>
                      </w:rPr>
                    </w:pPr>
                    <w:r>
                      <w:rPr>
                        <w:noProof/>
                      </w:rPr>
                      <w:t xml:space="preserve">[3] </w:t>
                    </w:r>
                  </w:p>
                </w:tc>
                <w:tc>
                  <w:tcPr>
                    <w:tcW w:w="0" w:type="auto"/>
                    <w:hideMark/>
                  </w:tcPr>
                  <w:p w14:paraId="4C66DCC9" w14:textId="77777777" w:rsidR="00900639" w:rsidRDefault="00900639">
                    <w:pPr>
                      <w:pStyle w:val="Bibliography"/>
                      <w:rPr>
                        <w:noProof/>
                      </w:rPr>
                    </w:pPr>
                    <w:r>
                      <w:rPr>
                        <w:noProof/>
                      </w:rPr>
                      <w:t xml:space="preserve">"R2-1710015, "LS on initial access with SUL", RAN1". </w:t>
                    </w:r>
                  </w:p>
                </w:tc>
              </w:tr>
              <w:tr w:rsidR="00900639" w14:paraId="382335E3" w14:textId="77777777">
                <w:trPr>
                  <w:divId w:val="2142839184"/>
                  <w:tblCellSpacing w:w="15" w:type="dxa"/>
                </w:trPr>
                <w:tc>
                  <w:tcPr>
                    <w:tcW w:w="50" w:type="pct"/>
                    <w:hideMark/>
                  </w:tcPr>
                  <w:p w14:paraId="6A1F30BB" w14:textId="77777777" w:rsidR="00900639" w:rsidRDefault="00900639">
                    <w:pPr>
                      <w:pStyle w:val="Bibliography"/>
                      <w:rPr>
                        <w:noProof/>
                      </w:rPr>
                    </w:pPr>
                    <w:r>
                      <w:rPr>
                        <w:noProof/>
                      </w:rPr>
                      <w:t xml:space="preserve">[4] </w:t>
                    </w:r>
                  </w:p>
                </w:tc>
                <w:tc>
                  <w:tcPr>
                    <w:tcW w:w="0" w:type="auto"/>
                    <w:hideMark/>
                  </w:tcPr>
                  <w:p w14:paraId="499D71CA" w14:textId="77777777" w:rsidR="00900639" w:rsidRDefault="00900639">
                    <w:pPr>
                      <w:pStyle w:val="Bibliography"/>
                      <w:rPr>
                        <w:noProof/>
                      </w:rPr>
                    </w:pPr>
                    <w:r>
                      <w:rPr>
                        <w:noProof/>
                      </w:rPr>
                      <w:t xml:space="preserve">"3GPP TS 38.321 V0.3.0, NR; Medium Access Control (MAC) protocol specification". </w:t>
                    </w:r>
                  </w:p>
                </w:tc>
              </w:tr>
            </w:tbl>
            <w:p w14:paraId="39D727B2" w14:textId="77777777" w:rsidR="00900639" w:rsidRDefault="00900639">
              <w:pPr>
                <w:divId w:val="2142839184"/>
                <w:rPr>
                  <w:rFonts w:eastAsia="Times New Roman"/>
                  <w:noProof/>
                </w:rPr>
              </w:pPr>
            </w:p>
            <w:p w14:paraId="0BF97D28" w14:textId="66D389AF" w:rsidR="003379D6" w:rsidRDefault="003379D6">
              <w:r>
                <w:rPr>
                  <w:b/>
                  <w:bCs/>
                  <w:noProof/>
                </w:rPr>
                <w:fldChar w:fldCharType="end"/>
              </w:r>
            </w:p>
          </w:sdtContent>
        </w:sdt>
      </w:sdtContent>
    </w:sdt>
    <w:p w14:paraId="691EAA26" w14:textId="7659172D" w:rsidR="00C73BA9" w:rsidRDefault="00C73BA9"/>
    <w:p w14:paraId="4196A02B" w14:textId="65BAC889" w:rsidR="00DF25A3" w:rsidRDefault="00DF25A3"/>
    <w:bookmarkEnd w:id="2"/>
    <w:p w14:paraId="50A28EEF" w14:textId="75931889" w:rsidR="00E0063E" w:rsidRPr="00AE13FE" w:rsidRDefault="00E0063E" w:rsidP="00F83629">
      <w:pPr>
        <w:pStyle w:val="Tdoc"/>
        <w:numPr>
          <w:ilvl w:val="0"/>
          <w:numId w:val="0"/>
        </w:numPr>
        <w:rPr>
          <w:sz w:val="20"/>
        </w:rPr>
      </w:pPr>
    </w:p>
    <w:sectPr w:rsidR="00E0063E" w:rsidRPr="00AE13FE">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4C96">
      <w:rPr>
        <w:rFonts w:ascii="Arial" w:hAnsi="Arial" w:cs="Arial"/>
        <w:b/>
        <w:noProof/>
        <w:sz w:val="18"/>
        <w:szCs w:val="18"/>
      </w:rPr>
      <w:t>5</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0"/>
    <w:lvlOverride w:ilvl="0">
      <w:startOverride w:val="1"/>
    </w:lvlOverride>
  </w:num>
  <w:num w:numId="6">
    <w:abstractNumId w:val="2"/>
    <w:lvlOverride w:ilvl="0">
      <w:startOverride w:val="2"/>
    </w:lvlOverride>
  </w:num>
  <w:num w:numId="7">
    <w:abstractNumId w:val="10"/>
  </w:num>
  <w:num w:numId="8">
    <w:abstractNumId w:val="4"/>
  </w:num>
  <w:num w:numId="9">
    <w:abstractNumId w:val="3"/>
  </w:num>
  <w:num w:numId="10">
    <w:abstractNumId w:val="8"/>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E93"/>
    <w:rsid w:val="00001F9E"/>
    <w:rsid w:val="00031A47"/>
    <w:rsid w:val="000336C8"/>
    <w:rsid w:val="000632AE"/>
    <w:rsid w:val="00066057"/>
    <w:rsid w:val="00071BD0"/>
    <w:rsid w:val="000760CC"/>
    <w:rsid w:val="0009052C"/>
    <w:rsid w:val="00096596"/>
    <w:rsid w:val="000E493C"/>
    <w:rsid w:val="00100001"/>
    <w:rsid w:val="00133D5F"/>
    <w:rsid w:val="00147C5C"/>
    <w:rsid w:val="00154CC9"/>
    <w:rsid w:val="0016488C"/>
    <w:rsid w:val="00175DCB"/>
    <w:rsid w:val="00195430"/>
    <w:rsid w:val="001A793C"/>
    <w:rsid w:val="001B044B"/>
    <w:rsid w:val="001C137C"/>
    <w:rsid w:val="001E221E"/>
    <w:rsid w:val="001E5C26"/>
    <w:rsid w:val="0020567B"/>
    <w:rsid w:val="00255F2A"/>
    <w:rsid w:val="00260222"/>
    <w:rsid w:val="002650AD"/>
    <w:rsid w:val="00274F99"/>
    <w:rsid w:val="00276574"/>
    <w:rsid w:val="00291433"/>
    <w:rsid w:val="00293F66"/>
    <w:rsid w:val="0029495D"/>
    <w:rsid w:val="002A78E6"/>
    <w:rsid w:val="002B17B0"/>
    <w:rsid w:val="002F04F8"/>
    <w:rsid w:val="002F153B"/>
    <w:rsid w:val="002F432E"/>
    <w:rsid w:val="00330823"/>
    <w:rsid w:val="00336D1D"/>
    <w:rsid w:val="003379D6"/>
    <w:rsid w:val="00337A0E"/>
    <w:rsid w:val="00345654"/>
    <w:rsid w:val="0037380F"/>
    <w:rsid w:val="00384CB8"/>
    <w:rsid w:val="00387CBA"/>
    <w:rsid w:val="003A766F"/>
    <w:rsid w:val="003B6208"/>
    <w:rsid w:val="003C2812"/>
    <w:rsid w:val="003D1B33"/>
    <w:rsid w:val="003F0F74"/>
    <w:rsid w:val="003F2795"/>
    <w:rsid w:val="00415F96"/>
    <w:rsid w:val="00433DA4"/>
    <w:rsid w:val="0043655F"/>
    <w:rsid w:val="00437AB1"/>
    <w:rsid w:val="00445B7E"/>
    <w:rsid w:val="00453DB6"/>
    <w:rsid w:val="00460EBA"/>
    <w:rsid w:val="004873A1"/>
    <w:rsid w:val="0049247B"/>
    <w:rsid w:val="004B2F1A"/>
    <w:rsid w:val="004E3975"/>
    <w:rsid w:val="005067A7"/>
    <w:rsid w:val="005214C0"/>
    <w:rsid w:val="00523734"/>
    <w:rsid w:val="00555440"/>
    <w:rsid w:val="0055706A"/>
    <w:rsid w:val="00593190"/>
    <w:rsid w:val="005A4656"/>
    <w:rsid w:val="005A7CEA"/>
    <w:rsid w:val="005E3E1B"/>
    <w:rsid w:val="005E4E14"/>
    <w:rsid w:val="00623AE0"/>
    <w:rsid w:val="00633024"/>
    <w:rsid w:val="00667231"/>
    <w:rsid w:val="006A27E5"/>
    <w:rsid w:val="006C65A8"/>
    <w:rsid w:val="006D0058"/>
    <w:rsid w:val="006D7CC2"/>
    <w:rsid w:val="006F631D"/>
    <w:rsid w:val="00705D31"/>
    <w:rsid w:val="00723298"/>
    <w:rsid w:val="00732A41"/>
    <w:rsid w:val="007336B5"/>
    <w:rsid w:val="00743313"/>
    <w:rsid w:val="00781376"/>
    <w:rsid w:val="00786EC6"/>
    <w:rsid w:val="00792327"/>
    <w:rsid w:val="00797358"/>
    <w:rsid w:val="007A2068"/>
    <w:rsid w:val="007A49CD"/>
    <w:rsid w:val="007D05E3"/>
    <w:rsid w:val="007D32DD"/>
    <w:rsid w:val="007D4C96"/>
    <w:rsid w:val="00827742"/>
    <w:rsid w:val="008669B1"/>
    <w:rsid w:val="00875F14"/>
    <w:rsid w:val="008775ED"/>
    <w:rsid w:val="00883EF2"/>
    <w:rsid w:val="008848AB"/>
    <w:rsid w:val="00897CC2"/>
    <w:rsid w:val="008A3B9F"/>
    <w:rsid w:val="008B0017"/>
    <w:rsid w:val="008C1CAF"/>
    <w:rsid w:val="008E03BE"/>
    <w:rsid w:val="00900639"/>
    <w:rsid w:val="00923A42"/>
    <w:rsid w:val="00925869"/>
    <w:rsid w:val="00943FF6"/>
    <w:rsid w:val="0094797B"/>
    <w:rsid w:val="00952743"/>
    <w:rsid w:val="00955F6D"/>
    <w:rsid w:val="009573C2"/>
    <w:rsid w:val="009617DF"/>
    <w:rsid w:val="009A301E"/>
    <w:rsid w:val="009B6A2D"/>
    <w:rsid w:val="009D5BAB"/>
    <w:rsid w:val="009E7171"/>
    <w:rsid w:val="009F125E"/>
    <w:rsid w:val="009F758B"/>
    <w:rsid w:val="00A44954"/>
    <w:rsid w:val="00A45F0D"/>
    <w:rsid w:val="00A5035B"/>
    <w:rsid w:val="00A63B12"/>
    <w:rsid w:val="00A824AF"/>
    <w:rsid w:val="00A86A88"/>
    <w:rsid w:val="00AB388C"/>
    <w:rsid w:val="00AC4F72"/>
    <w:rsid w:val="00AC5387"/>
    <w:rsid w:val="00AD20FE"/>
    <w:rsid w:val="00AE13FE"/>
    <w:rsid w:val="00AE5BAD"/>
    <w:rsid w:val="00AE63EA"/>
    <w:rsid w:val="00AF256D"/>
    <w:rsid w:val="00B329F9"/>
    <w:rsid w:val="00B45EDF"/>
    <w:rsid w:val="00B74D9C"/>
    <w:rsid w:val="00B76EA2"/>
    <w:rsid w:val="00BA2CEB"/>
    <w:rsid w:val="00BB5E49"/>
    <w:rsid w:val="00C06B31"/>
    <w:rsid w:val="00C27475"/>
    <w:rsid w:val="00C348A8"/>
    <w:rsid w:val="00C47BFB"/>
    <w:rsid w:val="00C53387"/>
    <w:rsid w:val="00C641CB"/>
    <w:rsid w:val="00C67B49"/>
    <w:rsid w:val="00C73BA9"/>
    <w:rsid w:val="00C8595C"/>
    <w:rsid w:val="00C90D45"/>
    <w:rsid w:val="00CB6AB5"/>
    <w:rsid w:val="00CE5D88"/>
    <w:rsid w:val="00CE70AB"/>
    <w:rsid w:val="00D30389"/>
    <w:rsid w:val="00D30D35"/>
    <w:rsid w:val="00D4639F"/>
    <w:rsid w:val="00D65AAE"/>
    <w:rsid w:val="00D74365"/>
    <w:rsid w:val="00D75EC2"/>
    <w:rsid w:val="00D94525"/>
    <w:rsid w:val="00DC299B"/>
    <w:rsid w:val="00DE207A"/>
    <w:rsid w:val="00DF07FB"/>
    <w:rsid w:val="00DF25A3"/>
    <w:rsid w:val="00E0063E"/>
    <w:rsid w:val="00E10C75"/>
    <w:rsid w:val="00E31E41"/>
    <w:rsid w:val="00E32368"/>
    <w:rsid w:val="00E42BBE"/>
    <w:rsid w:val="00E53137"/>
    <w:rsid w:val="00E60548"/>
    <w:rsid w:val="00E65894"/>
    <w:rsid w:val="00E6786C"/>
    <w:rsid w:val="00E924DA"/>
    <w:rsid w:val="00E93113"/>
    <w:rsid w:val="00E936F6"/>
    <w:rsid w:val="00EB0968"/>
    <w:rsid w:val="00ED00AF"/>
    <w:rsid w:val="00EE3B7D"/>
    <w:rsid w:val="00EF7715"/>
    <w:rsid w:val="00F14233"/>
    <w:rsid w:val="00F16840"/>
    <w:rsid w:val="00F2103E"/>
    <w:rsid w:val="00F25073"/>
    <w:rsid w:val="00F27189"/>
    <w:rsid w:val="00F83629"/>
    <w:rsid w:val="00FA03CA"/>
    <w:rsid w:val="00FD039C"/>
    <w:rsid w:val="00FF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3F0F74"/>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3F0F74"/>
    <w:rPr>
      <w:rFonts w:ascii="Calibri Light" w:eastAsia="Times New Roman" w:hAnsi="Calibri Light"/>
      <w:b/>
      <w:bCs/>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78924284">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45261055">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60512161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102673">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0180359">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35304200">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43541452">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796098">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220823856">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0529748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67762744">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954587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3525680">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67815450">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428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36321</b:Tag>
    <b:SourceType>ConferenceProceedings</b:SourceType>
    <b:Guid>{36BC43A0-EA68-4423-ACE1-B01D74916DAC}</b:Guid>
    <b:Title>3GPP TS 36.321 V14.2.0, “Evolved Universal Terrestrial Radio Access (E-UTRA); Medium Access Control (MAC) protocol specification”.</b:Title>
    <b:RefOrder>2</b:RefOrder>
  </b:Source>
  <b:Source>
    <b:Tag>38321</b:Tag>
    <b:SourceType>ConferenceProceedings</b:SourceType>
    <b:Guid>{5F1C1029-87AF-4DC6-9D4C-9B5711F83A05}</b:Guid>
    <b:Title>3GPP TS 38.321 V0.3.0, NR; Medium Access Control (MAC) protocol specification</b:Title>
    <b:RefOrder>4</b:RefOrder>
  </b:Source>
  <b:Source>
    <b:Tag>ericsson</b:Tag>
    <b:SourceType>ConferenceProceedings</b:SourceType>
    <b:Guid>{D7DC897B-F257-4A70-83AD-D8F5F0EE6414}</b:Guid>
    <b:Title>R2-1711175, "RA-RNTI for NR", Ericsson</b:Title>
    <b:RefOrder>1</b:RefOrder>
  </b:Source>
  <b:Source>
    <b:Tag>RAN1LS</b:Tag>
    <b:SourceType>ConferenceProceedings</b:SourceType>
    <b:Guid>{CC4EC697-828D-41AA-8EE2-871123506910}</b:Guid>
    <b:Title>R2-1710015, "LS on initial access with SUL", RAN1</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4.xml><?xml version="1.0" encoding="utf-8"?>
<ds:datastoreItem xmlns:ds="http://schemas.openxmlformats.org/officeDocument/2006/customXml" ds:itemID="{FC0747CB-43EA-43B1-B2E6-CA80A9F8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5</Pages>
  <Words>1715</Words>
  <Characters>9009</Characters>
  <Application>Microsoft Office Word</Application>
  <DocSecurity>0</DocSecurity>
  <Lines>158</Lines>
  <Paragraphs>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93</cp:revision>
  <dcterms:created xsi:type="dcterms:W3CDTF">2017-08-12T02:26:00Z</dcterms:created>
  <dcterms:modified xsi:type="dcterms:W3CDTF">2017-11-17T03:24:00Z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755b0548-6a62-4803-851e-b7d7e4ce2f5d</vt:lpwstr>
  </property>
  <property fmtid="{D5CDD505-2E9C-101B-9397-08002B2CF9AE}" pid="4" name="CTP_BU">
    <vt:lpwstr>NA</vt:lpwstr>
  </property>
  <property fmtid="{D5CDD505-2E9C-101B-9397-08002B2CF9AE}" pid="5" name="CTP_TimeStamp">
    <vt:lpwstr>2017-11-17 03:24:39Z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